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510"/>
        <w:gridCol w:w="5128"/>
        <w:gridCol w:w="821"/>
        <w:gridCol w:w="1190"/>
        <w:gridCol w:w="1559"/>
        <w:gridCol w:w="723"/>
        <w:gridCol w:w="1517"/>
        <w:gridCol w:w="2676"/>
        <w:gridCol w:w="1490"/>
      </w:tblGrid>
      <w:tr w:rsidR="00B616C9" w:rsidRPr="00F016B8" w:rsidTr="00854074">
        <w:trPr>
          <w:trHeight w:val="20"/>
        </w:trPr>
        <w:tc>
          <w:tcPr>
            <w:tcW w:w="15614" w:type="dxa"/>
            <w:gridSpan w:val="9"/>
          </w:tcPr>
          <w:p w:rsidR="00B616C9" w:rsidRPr="00F016B8" w:rsidRDefault="00B616C9" w:rsidP="00B616C9">
            <w:pPr>
              <w:rPr>
                <w:rFonts w:ascii="Times New Roman" w:hAnsi="Times New Roman" w:cs="Times New Roman"/>
                <w:b/>
                <w:bCs/>
                <w:sz w:val="24"/>
                <w:szCs w:val="24"/>
              </w:rPr>
            </w:pPr>
            <w:bookmarkStart w:id="0" w:name="_GoBack"/>
            <w:bookmarkEnd w:id="0"/>
            <w:r>
              <w:rPr>
                <w:rFonts w:ascii="Times New Roman" w:hAnsi="Times New Roman" w:cs="Times New Roman"/>
                <w:b/>
                <w:bCs/>
                <w:sz w:val="24"/>
                <w:szCs w:val="24"/>
              </w:rPr>
              <w:t>UN-</w:t>
            </w:r>
            <w:r w:rsidRPr="00F016B8">
              <w:rPr>
                <w:rFonts w:ascii="Times New Roman" w:hAnsi="Times New Roman" w:cs="Times New Roman"/>
                <w:b/>
                <w:bCs/>
                <w:sz w:val="24"/>
                <w:szCs w:val="24"/>
              </w:rPr>
              <w:t>PRICE</w:t>
            </w:r>
            <w:r>
              <w:rPr>
                <w:rFonts w:ascii="Times New Roman" w:hAnsi="Times New Roman" w:cs="Times New Roman"/>
                <w:b/>
                <w:bCs/>
                <w:sz w:val="24"/>
                <w:szCs w:val="24"/>
              </w:rPr>
              <w:t>D</w:t>
            </w:r>
            <w:r w:rsidRPr="00F016B8">
              <w:rPr>
                <w:rFonts w:ascii="Times New Roman" w:hAnsi="Times New Roman" w:cs="Times New Roman"/>
                <w:b/>
                <w:bCs/>
                <w:sz w:val="24"/>
                <w:szCs w:val="24"/>
              </w:rPr>
              <w:t xml:space="preserve"> </w:t>
            </w:r>
            <w:r>
              <w:rPr>
                <w:rFonts w:ascii="Times New Roman" w:hAnsi="Times New Roman" w:cs="Times New Roman"/>
                <w:b/>
                <w:bCs/>
                <w:sz w:val="24"/>
                <w:szCs w:val="24"/>
              </w:rPr>
              <w:t>BID                                                                                               Annexure-I</w:t>
            </w:r>
          </w:p>
        </w:tc>
      </w:tr>
      <w:tr w:rsidR="00B616C9" w:rsidRPr="00F016B8" w:rsidTr="00854074">
        <w:trPr>
          <w:trHeight w:val="20"/>
        </w:trPr>
        <w:tc>
          <w:tcPr>
            <w:tcW w:w="15614" w:type="dxa"/>
            <w:gridSpan w:val="9"/>
          </w:tcPr>
          <w:p w:rsidR="00B616C9" w:rsidRPr="00F016B8" w:rsidRDefault="00B616C9" w:rsidP="00B616C9">
            <w:pPr>
              <w:ind w:left="-90" w:firstLine="90"/>
              <w:jc w:val="left"/>
              <w:rPr>
                <w:rFonts w:ascii="Times New Roman" w:hAnsi="Times New Roman" w:cs="Times New Roman"/>
                <w:sz w:val="24"/>
                <w:szCs w:val="24"/>
              </w:rPr>
            </w:pPr>
            <w:r w:rsidRPr="00B616C9">
              <w:rPr>
                <w:rFonts w:ascii="Times New Roman" w:hAnsi="Times New Roman" w:cs="Times New Roman"/>
                <w:b/>
                <w:color w:val="000000"/>
                <w:sz w:val="24"/>
                <w:szCs w:val="24"/>
              </w:rPr>
              <w:t xml:space="preserve">Title: </w:t>
            </w:r>
            <w:r w:rsidRPr="00B616C9">
              <w:rPr>
                <w:rFonts w:ascii="Times New Roman" w:hAnsi="Times New Roman" w:cs="Times New Roman"/>
                <w:b/>
                <w:bCs/>
                <w:color w:val="000000"/>
                <w:sz w:val="24"/>
                <w:szCs w:val="24"/>
              </w:rPr>
              <w:t>Supply</w:t>
            </w:r>
            <w:r w:rsidRPr="00B616C9">
              <w:rPr>
                <w:rFonts w:ascii="Times New Roman" w:hAnsi="Times New Roman" w:cs="Times New Roman"/>
                <w:b/>
                <w:color w:val="000000"/>
                <w:sz w:val="24"/>
                <w:szCs w:val="24"/>
              </w:rPr>
              <w:t xml:space="preserve"> </w:t>
            </w:r>
            <w:r w:rsidRPr="00B616C9">
              <w:rPr>
                <w:rFonts w:ascii="Times New Roman" w:hAnsi="Times New Roman" w:cs="Times New Roman"/>
                <w:b/>
                <w:bCs/>
                <w:color w:val="000000"/>
                <w:sz w:val="24"/>
                <w:szCs w:val="24"/>
              </w:rPr>
              <w:t>of CPVC Pipe and accessories for residential blocks in BHEL Township, Sector-17, Noida, UP.</w:t>
            </w:r>
          </w:p>
        </w:tc>
      </w:tr>
      <w:tr w:rsidR="00B616C9" w:rsidRPr="00F016B8" w:rsidTr="00854074">
        <w:trPr>
          <w:trHeight w:val="261"/>
        </w:trPr>
        <w:tc>
          <w:tcPr>
            <w:tcW w:w="15614" w:type="dxa"/>
            <w:gridSpan w:val="9"/>
          </w:tcPr>
          <w:p w:rsidR="00B616C9" w:rsidRPr="00F016B8" w:rsidRDefault="00B616C9" w:rsidP="00B616C9">
            <w:pPr>
              <w:pStyle w:val="Heading1"/>
              <w:spacing w:line="360" w:lineRule="auto"/>
              <w:ind w:left="0" w:right="-630"/>
              <w:outlineLvl w:val="0"/>
              <w:rPr>
                <w:sz w:val="24"/>
                <w:szCs w:val="24"/>
              </w:rPr>
            </w:pPr>
            <w:r>
              <w:rPr>
                <w:sz w:val="24"/>
                <w:szCs w:val="24"/>
              </w:rPr>
              <w:t xml:space="preserve">NIT NO. </w:t>
            </w:r>
            <w:r w:rsidRPr="00B616C9">
              <w:rPr>
                <w:sz w:val="24"/>
                <w:szCs w:val="24"/>
              </w:rPr>
              <w:t xml:space="preserve">: </w:t>
            </w:r>
            <w:r w:rsidRPr="00B616C9">
              <w:rPr>
                <w:b w:val="0"/>
                <w:bCs/>
                <w:sz w:val="24"/>
                <w:szCs w:val="24"/>
              </w:rPr>
              <w:t>18: AA: NOI: ADMN. CPVC PIPE: 112:2015</w:t>
            </w:r>
            <w:r w:rsidRPr="00B616C9">
              <w:rPr>
                <w:b w:val="0"/>
                <w:sz w:val="24"/>
                <w:szCs w:val="24"/>
              </w:rPr>
              <w:t>-16   Dated: 16/12/2015</w:t>
            </w:r>
          </w:p>
        </w:tc>
      </w:tr>
      <w:tr w:rsidR="00B616C9" w:rsidRPr="00F016B8" w:rsidTr="00854074">
        <w:trPr>
          <w:trHeight w:val="20"/>
        </w:trPr>
        <w:tc>
          <w:tcPr>
            <w:tcW w:w="15614" w:type="dxa"/>
            <w:gridSpan w:val="9"/>
          </w:tcPr>
          <w:p w:rsidR="00B616C9" w:rsidRPr="00F016B8" w:rsidRDefault="00B616C9" w:rsidP="00653D83">
            <w:pPr>
              <w:jc w:val="left"/>
              <w:rPr>
                <w:rFonts w:ascii="Times New Roman" w:hAnsi="Times New Roman" w:cs="Times New Roman"/>
                <w:sz w:val="24"/>
                <w:szCs w:val="24"/>
              </w:rPr>
            </w:pPr>
            <w:r w:rsidRPr="00F016B8">
              <w:rPr>
                <w:rFonts w:ascii="Times New Roman" w:hAnsi="Times New Roman" w:cs="Times New Roman"/>
                <w:b/>
                <w:bCs/>
                <w:sz w:val="24"/>
                <w:szCs w:val="24"/>
              </w:rPr>
              <w:t xml:space="preserve">Delivery Schedule: - </w:t>
            </w:r>
            <w:r w:rsidRPr="00F016B8">
              <w:rPr>
                <w:rFonts w:ascii="Times New Roman" w:hAnsi="Times New Roman" w:cs="Times New Roman"/>
                <w:sz w:val="24"/>
                <w:szCs w:val="24"/>
              </w:rPr>
              <w:t>Full quantity within 15 days from placement of Purchase Order.</w:t>
            </w:r>
          </w:p>
        </w:tc>
      </w:tr>
      <w:tr w:rsidR="00B616C9" w:rsidRPr="00F016B8" w:rsidTr="00854074">
        <w:trPr>
          <w:trHeight w:val="855"/>
        </w:trPr>
        <w:tc>
          <w:tcPr>
            <w:tcW w:w="510" w:type="dxa"/>
            <w:noWrap/>
            <w:hideMark/>
          </w:tcPr>
          <w:p w:rsidR="00B616C9" w:rsidRPr="00F016B8" w:rsidRDefault="00B616C9" w:rsidP="00B616C9">
            <w:pPr>
              <w:jc w:val="left"/>
              <w:rPr>
                <w:rFonts w:ascii="Times New Roman" w:hAnsi="Times New Roman" w:cs="Times New Roman"/>
                <w:b/>
                <w:bCs/>
                <w:sz w:val="24"/>
                <w:szCs w:val="24"/>
              </w:rPr>
            </w:pPr>
            <w:r w:rsidRPr="00F016B8">
              <w:rPr>
                <w:rFonts w:ascii="Times New Roman" w:hAnsi="Times New Roman" w:cs="Times New Roman"/>
                <w:b/>
                <w:bCs/>
                <w:sz w:val="24"/>
                <w:szCs w:val="24"/>
              </w:rPr>
              <w:t>S. No</w:t>
            </w:r>
          </w:p>
        </w:tc>
        <w:tc>
          <w:tcPr>
            <w:tcW w:w="5128" w:type="dxa"/>
            <w:noWrap/>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Description of items</w:t>
            </w:r>
          </w:p>
        </w:tc>
        <w:tc>
          <w:tcPr>
            <w:tcW w:w="821" w:type="dxa"/>
            <w:noWrap/>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Unit</w:t>
            </w:r>
          </w:p>
        </w:tc>
        <w:tc>
          <w:tcPr>
            <w:tcW w:w="1190" w:type="dxa"/>
            <w:hideMark/>
          </w:tcPr>
          <w:p w:rsidR="00B616C9" w:rsidRPr="00F016B8" w:rsidRDefault="00B616C9" w:rsidP="00653D83">
            <w:pPr>
              <w:jc w:val="left"/>
              <w:rPr>
                <w:rFonts w:ascii="Times New Roman" w:hAnsi="Times New Roman" w:cs="Times New Roman"/>
                <w:b/>
                <w:bCs/>
                <w:sz w:val="24"/>
                <w:szCs w:val="24"/>
              </w:rPr>
            </w:pPr>
            <w:r>
              <w:rPr>
                <w:rFonts w:ascii="Times New Roman" w:hAnsi="Times New Roman" w:cs="Times New Roman"/>
                <w:b/>
                <w:bCs/>
                <w:sz w:val="24"/>
                <w:szCs w:val="24"/>
              </w:rPr>
              <w:t>Q</w:t>
            </w:r>
            <w:r w:rsidRPr="00F016B8">
              <w:rPr>
                <w:rFonts w:ascii="Times New Roman" w:hAnsi="Times New Roman" w:cs="Times New Roman"/>
                <w:b/>
                <w:bCs/>
                <w:sz w:val="24"/>
                <w:szCs w:val="24"/>
              </w:rPr>
              <w:t xml:space="preserve">uantity </w:t>
            </w:r>
          </w:p>
        </w:tc>
        <w:tc>
          <w:tcPr>
            <w:tcW w:w="1559" w:type="dxa"/>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Rate (</w:t>
            </w:r>
            <w:r>
              <w:rPr>
                <w:rFonts w:ascii="Times New Roman" w:hAnsi="Times New Roman" w:cs="Times New Roman"/>
                <w:b/>
                <w:bCs/>
                <w:sz w:val="24"/>
                <w:szCs w:val="24"/>
              </w:rPr>
              <w:t xml:space="preserve">in </w:t>
            </w:r>
            <w:r w:rsidRPr="00F016B8">
              <w:rPr>
                <w:rFonts w:ascii="Times New Roman" w:hAnsi="Times New Roman" w:cs="Times New Roman"/>
                <w:b/>
                <w:bCs/>
                <w:sz w:val="24"/>
                <w:szCs w:val="24"/>
              </w:rPr>
              <w:t xml:space="preserve">Rs.) including all taxes </w:t>
            </w:r>
            <w:r>
              <w:rPr>
                <w:rFonts w:ascii="Times New Roman" w:hAnsi="Times New Roman" w:cs="Times New Roman"/>
                <w:b/>
                <w:bCs/>
                <w:sz w:val="24"/>
                <w:szCs w:val="24"/>
              </w:rPr>
              <w:t>but excluding</w:t>
            </w:r>
            <w:r w:rsidRPr="00F016B8">
              <w:rPr>
                <w:rFonts w:ascii="Times New Roman" w:hAnsi="Times New Roman" w:cs="Times New Roman"/>
                <w:b/>
                <w:bCs/>
                <w:sz w:val="24"/>
                <w:szCs w:val="24"/>
              </w:rPr>
              <w:t xml:space="preserve"> VAT</w:t>
            </w:r>
            <w:r>
              <w:rPr>
                <w:rFonts w:ascii="Times New Roman" w:hAnsi="Times New Roman" w:cs="Times New Roman"/>
                <w:b/>
                <w:bCs/>
                <w:sz w:val="24"/>
                <w:szCs w:val="24"/>
              </w:rPr>
              <w:t xml:space="preserve">           (</w:t>
            </w:r>
            <w:r w:rsidRPr="00F016B8">
              <w:rPr>
                <w:rFonts w:ascii="Times New Roman" w:hAnsi="Times New Roman" w:cs="Times New Roman"/>
                <w:b/>
                <w:bCs/>
                <w:sz w:val="24"/>
                <w:szCs w:val="24"/>
              </w:rPr>
              <w:t>in figure</w:t>
            </w:r>
            <w:r>
              <w:rPr>
                <w:rFonts w:ascii="Times New Roman" w:hAnsi="Times New Roman" w:cs="Times New Roman"/>
                <w:b/>
                <w:bCs/>
                <w:sz w:val="24"/>
                <w:szCs w:val="24"/>
              </w:rPr>
              <w:t>)</w:t>
            </w:r>
          </w:p>
        </w:tc>
        <w:tc>
          <w:tcPr>
            <w:tcW w:w="723" w:type="dxa"/>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VAT (%)</w:t>
            </w:r>
          </w:p>
        </w:tc>
        <w:tc>
          <w:tcPr>
            <w:tcW w:w="1517" w:type="dxa"/>
            <w:noWrap/>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Rate (in Rs.) including all taxes including VAT</w:t>
            </w:r>
            <w:r>
              <w:rPr>
                <w:rFonts w:ascii="Times New Roman" w:hAnsi="Times New Roman" w:cs="Times New Roman"/>
                <w:b/>
                <w:bCs/>
                <w:sz w:val="24"/>
                <w:szCs w:val="24"/>
              </w:rPr>
              <w:t xml:space="preserve">          (in figure)</w:t>
            </w:r>
          </w:p>
        </w:tc>
        <w:tc>
          <w:tcPr>
            <w:tcW w:w="2676" w:type="dxa"/>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Rate (</w:t>
            </w:r>
            <w:r>
              <w:rPr>
                <w:rFonts w:ascii="Times New Roman" w:hAnsi="Times New Roman" w:cs="Times New Roman"/>
                <w:b/>
                <w:bCs/>
                <w:sz w:val="24"/>
                <w:szCs w:val="24"/>
              </w:rPr>
              <w:t xml:space="preserve">in </w:t>
            </w:r>
            <w:r w:rsidRPr="00F016B8">
              <w:rPr>
                <w:rFonts w:ascii="Times New Roman" w:hAnsi="Times New Roman" w:cs="Times New Roman"/>
                <w:b/>
                <w:bCs/>
                <w:sz w:val="24"/>
                <w:szCs w:val="24"/>
              </w:rPr>
              <w:t xml:space="preserve">Rs.) including all taxes </w:t>
            </w:r>
            <w:r>
              <w:rPr>
                <w:rFonts w:ascii="Times New Roman" w:hAnsi="Times New Roman" w:cs="Times New Roman"/>
                <w:b/>
                <w:bCs/>
                <w:sz w:val="24"/>
                <w:szCs w:val="24"/>
              </w:rPr>
              <w:t>including</w:t>
            </w:r>
            <w:r w:rsidRPr="00F016B8">
              <w:rPr>
                <w:rFonts w:ascii="Times New Roman" w:hAnsi="Times New Roman" w:cs="Times New Roman"/>
                <w:b/>
                <w:bCs/>
                <w:sz w:val="24"/>
                <w:szCs w:val="24"/>
              </w:rPr>
              <w:t xml:space="preserve"> VAT</w:t>
            </w:r>
            <w:r>
              <w:rPr>
                <w:rFonts w:ascii="Times New Roman" w:hAnsi="Times New Roman" w:cs="Times New Roman"/>
                <w:b/>
                <w:bCs/>
                <w:sz w:val="24"/>
                <w:szCs w:val="24"/>
              </w:rPr>
              <w:t xml:space="preserve">     (in words)</w:t>
            </w:r>
          </w:p>
        </w:tc>
        <w:tc>
          <w:tcPr>
            <w:tcW w:w="1490" w:type="dxa"/>
            <w:hideMark/>
          </w:tcPr>
          <w:p w:rsidR="00B616C9" w:rsidRPr="00F016B8" w:rsidRDefault="00B616C9" w:rsidP="00653D83">
            <w:pPr>
              <w:jc w:val="left"/>
              <w:rPr>
                <w:rFonts w:ascii="Times New Roman" w:hAnsi="Times New Roman" w:cs="Times New Roman"/>
                <w:b/>
                <w:bCs/>
                <w:sz w:val="24"/>
                <w:szCs w:val="24"/>
              </w:rPr>
            </w:pPr>
            <w:r w:rsidRPr="00F016B8">
              <w:rPr>
                <w:rFonts w:ascii="Times New Roman" w:hAnsi="Times New Roman" w:cs="Times New Roman"/>
                <w:b/>
                <w:bCs/>
                <w:sz w:val="24"/>
                <w:szCs w:val="24"/>
              </w:rPr>
              <w:t>Amount (</w:t>
            </w:r>
            <w:r>
              <w:rPr>
                <w:rFonts w:ascii="Times New Roman" w:hAnsi="Times New Roman" w:cs="Times New Roman"/>
                <w:b/>
                <w:bCs/>
                <w:sz w:val="24"/>
                <w:szCs w:val="24"/>
              </w:rPr>
              <w:t xml:space="preserve">in </w:t>
            </w:r>
            <w:r w:rsidRPr="00F016B8">
              <w:rPr>
                <w:rFonts w:ascii="Times New Roman" w:hAnsi="Times New Roman" w:cs="Times New Roman"/>
                <w:b/>
                <w:bCs/>
                <w:sz w:val="24"/>
                <w:szCs w:val="24"/>
              </w:rPr>
              <w:t>Rs.) inc</w:t>
            </w:r>
            <w:r>
              <w:rPr>
                <w:rFonts w:ascii="Times New Roman" w:hAnsi="Times New Roman" w:cs="Times New Roman"/>
                <w:b/>
                <w:bCs/>
                <w:sz w:val="24"/>
                <w:szCs w:val="24"/>
              </w:rPr>
              <w:t>lusive of VAT &amp; all other taxes (in figure)</w:t>
            </w:r>
          </w:p>
        </w:tc>
      </w:tr>
      <w:tr w:rsidR="00B616C9" w:rsidRPr="00856B87" w:rsidTr="00854074">
        <w:trPr>
          <w:trHeight w:val="28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w:t>
            </w:r>
          </w:p>
        </w:tc>
        <w:tc>
          <w:tcPr>
            <w:tcW w:w="5128" w:type="dxa"/>
            <w:vAlign w:val="bottom"/>
          </w:tcPr>
          <w:p w:rsidR="00B616C9" w:rsidRDefault="00B616C9" w:rsidP="006423C1">
            <w:pPr>
              <w:jc w:val="left"/>
              <w:rPr>
                <w:rFonts w:ascii="Bookman Old Style" w:hAnsi="Bookman Old Style" w:cs="Calibri"/>
                <w:sz w:val="20"/>
                <w:szCs w:val="20"/>
              </w:rPr>
            </w:pPr>
            <w:r>
              <w:rPr>
                <w:rFonts w:ascii="Bookman Old Style" w:hAnsi="Bookman Old Style" w:cs="Calibri"/>
                <w:sz w:val="20"/>
                <w:szCs w:val="20"/>
              </w:rPr>
              <w:t>CPVC Pipe(20 mm)</w:t>
            </w:r>
            <w:r w:rsidR="006423C1">
              <w:rPr>
                <w:rFonts w:ascii="Bookman Old Style" w:hAnsi="Bookman Old Style" w:cs="Calibri"/>
                <w:sz w:val="20"/>
                <w:szCs w:val="20"/>
              </w:rPr>
              <w:t xml:space="preserve"> </w:t>
            </w:r>
            <w:r w:rsidR="00374A53">
              <w:rPr>
                <w:rFonts w:ascii="Bookman Old Style" w:hAnsi="Bookman Old Style" w:cs="Calibri"/>
                <w:sz w:val="20"/>
                <w:szCs w:val="20"/>
              </w:rPr>
              <w:t xml:space="preserve">SDR 11 </w:t>
            </w:r>
            <w:r w:rsidR="006423C1">
              <w:rPr>
                <w:rFonts w:ascii="Bookman Old Style" w:hAnsi="Bookman Old Style" w:cs="Calibri"/>
                <w:sz w:val="20"/>
                <w:szCs w:val="20"/>
              </w:rPr>
              <w:t>(Supreme, Prince , Astral</w:t>
            </w:r>
            <w:r w:rsidR="00854074">
              <w:rPr>
                <w:rFonts w:ascii="Bookman Old Style" w:hAnsi="Bookman Old Style" w:cs="Calibri"/>
                <w:sz w:val="20"/>
                <w:szCs w:val="20"/>
              </w:rPr>
              <w:t xml:space="preserve"> or equivalent</w:t>
            </w:r>
            <w:r w:rsidR="006423C1">
              <w:rPr>
                <w:rFonts w:ascii="Bookman Old Style" w:hAnsi="Bookman Old Style" w:cs="Calibri"/>
                <w:sz w:val="20"/>
                <w:szCs w:val="20"/>
              </w:rPr>
              <w: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Feet</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12000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2</w:t>
            </w:r>
          </w:p>
        </w:tc>
        <w:tc>
          <w:tcPr>
            <w:tcW w:w="5128" w:type="dxa"/>
            <w:vAlign w:val="bottom"/>
          </w:tcPr>
          <w:p w:rsidR="00B616C9" w:rsidRDefault="00B616C9" w:rsidP="006423C1">
            <w:pPr>
              <w:jc w:val="left"/>
              <w:rPr>
                <w:rFonts w:ascii="Bookman Old Style" w:hAnsi="Bookman Old Style" w:cs="Calibri"/>
                <w:sz w:val="20"/>
                <w:szCs w:val="20"/>
              </w:rPr>
            </w:pPr>
            <w:r>
              <w:rPr>
                <w:rFonts w:ascii="Bookman Old Style" w:hAnsi="Bookman Old Style" w:cs="Calibri"/>
                <w:sz w:val="20"/>
                <w:szCs w:val="20"/>
              </w:rPr>
              <w:t>CPVC Elbow (plain) 20 mm</w:t>
            </w:r>
            <w:r w:rsidR="006423C1">
              <w:rPr>
                <w:rFonts w:ascii="Bookman Old Style" w:hAnsi="Bookman Old Style" w:cs="Calibri"/>
                <w:sz w:val="20"/>
                <w:szCs w:val="20"/>
              </w:rPr>
              <w:t xml:space="preserve"> (Supreme,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1350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3</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CPVC Tee (plain) 20mm</w:t>
            </w:r>
            <w:r w:rsidR="006423C1">
              <w:rPr>
                <w:rFonts w:ascii="Bookman Old Style" w:hAnsi="Bookman Old Style" w:cs="Calibri"/>
                <w:sz w:val="20"/>
                <w:szCs w:val="20"/>
              </w:rPr>
              <w:t xml:space="preserve"> (Supreme,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600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4</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CPVC Socket (plain) 20 mm</w:t>
            </w:r>
            <w:r w:rsidR="006423C1">
              <w:rPr>
                <w:rFonts w:ascii="Bookman Old Style" w:hAnsi="Bookman Old Style" w:cs="Calibri"/>
                <w:sz w:val="20"/>
                <w:szCs w:val="20"/>
              </w:rPr>
              <w:t xml:space="preserve"> (Supreme,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600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5</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CPVC Socket (Brass- male) 20mm by 15mm</w:t>
            </w:r>
            <w:r w:rsidR="006423C1">
              <w:rPr>
                <w:rFonts w:ascii="Bookman Old Style" w:hAnsi="Bookman Old Style" w:cs="Calibri"/>
                <w:sz w:val="20"/>
                <w:szCs w:val="20"/>
              </w:rPr>
              <w:t>(Supreme,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120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6</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CPVC Socket (Brass- female) 20mm by 15mm</w:t>
            </w:r>
            <w:r w:rsidR="006423C1">
              <w:rPr>
                <w:rFonts w:ascii="Bookman Old Style" w:hAnsi="Bookman Old Style" w:cs="Calibri"/>
                <w:sz w:val="20"/>
                <w:szCs w:val="20"/>
              </w:rPr>
              <w:t>(Supreme,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540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7</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CPVC Union 20 mm(¾")</w:t>
            </w:r>
            <w:r w:rsidR="006423C1">
              <w:rPr>
                <w:rFonts w:ascii="Bookman Old Style" w:hAnsi="Bookman Old Style" w:cs="Calibri"/>
                <w:sz w:val="20"/>
                <w:szCs w:val="20"/>
              </w:rPr>
              <w:t>(Supreme, Prince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60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8</w:t>
            </w:r>
          </w:p>
        </w:tc>
        <w:tc>
          <w:tcPr>
            <w:tcW w:w="5128" w:type="dxa"/>
            <w:vAlign w:val="bottom"/>
          </w:tcPr>
          <w:p w:rsidR="00B616C9" w:rsidRDefault="00544123" w:rsidP="00B616C9">
            <w:pPr>
              <w:jc w:val="left"/>
              <w:rPr>
                <w:rFonts w:ascii="Bookman Old Style" w:hAnsi="Bookman Old Style" w:cs="Calibri"/>
                <w:sz w:val="20"/>
                <w:szCs w:val="20"/>
              </w:rPr>
            </w:pPr>
            <w:r>
              <w:rPr>
                <w:rFonts w:ascii="Bookman Old Style" w:hAnsi="Bookman Old Style" w:cs="Calibri"/>
                <w:sz w:val="20"/>
                <w:szCs w:val="20"/>
              </w:rPr>
              <w:t xml:space="preserve">Brass </w:t>
            </w:r>
            <w:r w:rsidR="00B616C9">
              <w:rPr>
                <w:rFonts w:ascii="Bookman Old Style" w:hAnsi="Bookman Old Style" w:cs="Calibri"/>
                <w:sz w:val="20"/>
                <w:szCs w:val="20"/>
              </w:rPr>
              <w:t>Gate Valve 15mm</w:t>
            </w:r>
            <w:r>
              <w:rPr>
                <w:rFonts w:ascii="Bookman Old Style" w:hAnsi="Bookman Old Style" w:cs="Calibri"/>
                <w:sz w:val="20"/>
                <w:szCs w:val="20"/>
              </w:rPr>
              <w:t xml:space="preserve"> (Zoloto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30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9</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PVC Saddle (3")</w:t>
            </w:r>
            <w:r w:rsidR="006423C1">
              <w:rPr>
                <w:rFonts w:ascii="Bookman Old Style" w:hAnsi="Bookman Old Style" w:cs="Calibri"/>
                <w:sz w:val="20"/>
                <w:szCs w:val="20"/>
              </w:rPr>
              <w:t xml:space="preserve"> (Prayag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30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10</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 xml:space="preserve">CPVC </w:t>
            </w:r>
            <w:r w:rsidR="006423C1">
              <w:rPr>
                <w:rFonts w:ascii="Bookman Old Style" w:hAnsi="Bookman Old Style" w:cs="Calibri"/>
                <w:sz w:val="20"/>
                <w:szCs w:val="20"/>
              </w:rPr>
              <w:t xml:space="preserve">Solution (in </w:t>
            </w:r>
            <w:r>
              <w:rPr>
                <w:rFonts w:ascii="Bookman Old Style" w:hAnsi="Bookman Old Style" w:cs="Calibri"/>
                <w:sz w:val="20"/>
                <w:szCs w:val="20"/>
              </w:rPr>
              <w:t>100 gm</w:t>
            </w:r>
            <w:r w:rsidR="006423C1">
              <w:rPr>
                <w:rFonts w:ascii="Bookman Old Style" w:hAnsi="Bookman Old Style" w:cs="Calibri"/>
                <w:sz w:val="20"/>
                <w:szCs w:val="20"/>
              </w:rPr>
              <w:t>. Packet</w:t>
            </w:r>
            <w:r>
              <w:rPr>
                <w:rFonts w:ascii="Bookman Old Style" w:hAnsi="Bookman Old Style" w:cs="Calibri"/>
                <w:sz w:val="20"/>
                <w:szCs w:val="20"/>
              </w:rPr>
              <w:t>)</w:t>
            </w:r>
            <w:r w:rsidR="006423C1">
              <w:rPr>
                <w:rFonts w:ascii="Bookman Old Style" w:hAnsi="Bookman Old Style" w:cs="Calibri"/>
                <w:sz w:val="20"/>
                <w:szCs w:val="20"/>
              </w:rPr>
              <w:t xml:space="preserve"> (Holdite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120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11</w:t>
            </w:r>
          </w:p>
        </w:tc>
        <w:tc>
          <w:tcPr>
            <w:tcW w:w="5128" w:type="dxa"/>
            <w:vAlign w:val="bottom"/>
          </w:tcPr>
          <w:p w:rsidR="00B616C9" w:rsidRDefault="006423C1" w:rsidP="00B616C9">
            <w:pPr>
              <w:jc w:val="left"/>
              <w:rPr>
                <w:rFonts w:ascii="Bookman Old Style" w:hAnsi="Bookman Old Style" w:cs="Calibri"/>
                <w:sz w:val="20"/>
                <w:szCs w:val="20"/>
              </w:rPr>
            </w:pPr>
            <w:r>
              <w:rPr>
                <w:rFonts w:ascii="Bookman Old Style" w:hAnsi="Bookman Old Style" w:cs="Calibri"/>
                <w:sz w:val="20"/>
                <w:szCs w:val="20"/>
              </w:rPr>
              <w:t>½" PTMT</w:t>
            </w:r>
            <w:r w:rsidR="00B616C9">
              <w:rPr>
                <w:rFonts w:ascii="Bookman Old Style" w:hAnsi="Bookman Old Style" w:cs="Calibri"/>
                <w:sz w:val="20"/>
                <w:szCs w:val="20"/>
              </w:rPr>
              <w:t xml:space="preserve"> Ball Cock</w:t>
            </w:r>
            <w:r>
              <w:rPr>
                <w:rFonts w:ascii="Bookman Old Style" w:hAnsi="Bookman Old Style" w:cs="Calibri"/>
                <w:sz w:val="20"/>
                <w:szCs w:val="20"/>
              </w:rPr>
              <w:t xml:space="preserve"> (Prayag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510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12</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 xml:space="preserve">PVC Ball </w:t>
            </w:r>
            <w:r w:rsidR="006423C1">
              <w:rPr>
                <w:rFonts w:ascii="Bookman Old Style" w:hAnsi="Bookman Old Style" w:cs="Calibri"/>
                <w:sz w:val="20"/>
                <w:szCs w:val="20"/>
              </w:rPr>
              <w:t>(Prayag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510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13</w:t>
            </w:r>
          </w:p>
        </w:tc>
        <w:tc>
          <w:tcPr>
            <w:tcW w:w="5128" w:type="dxa"/>
            <w:vAlign w:val="bottom"/>
          </w:tcPr>
          <w:p w:rsidR="00B616C9" w:rsidRDefault="00B616C9" w:rsidP="00B616C9">
            <w:pPr>
              <w:jc w:val="left"/>
              <w:rPr>
                <w:rFonts w:ascii="Bookman Old Style" w:hAnsi="Bookman Old Style" w:cs="Calibri"/>
                <w:sz w:val="20"/>
                <w:szCs w:val="20"/>
              </w:rPr>
            </w:pPr>
            <w:r>
              <w:rPr>
                <w:rFonts w:ascii="Bookman Old Style" w:hAnsi="Bookman Old Style" w:cs="Calibri"/>
                <w:sz w:val="20"/>
                <w:szCs w:val="20"/>
              </w:rPr>
              <w:t>Ball Cock Rod</w:t>
            </w:r>
            <w:r w:rsidR="006423C1">
              <w:rPr>
                <w:rFonts w:ascii="Bookman Old Style" w:hAnsi="Bookman Old Style" w:cs="Calibri"/>
                <w:sz w:val="20"/>
                <w:szCs w:val="20"/>
              </w:rPr>
              <w:t xml:space="preserve"> (Prayag or equivalent)</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510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856B87"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sidRPr="00F016B8">
              <w:rPr>
                <w:rFonts w:ascii="Times New Roman" w:hAnsi="Times New Roman" w:cs="Times New Roman"/>
                <w:sz w:val="24"/>
                <w:szCs w:val="24"/>
              </w:rPr>
              <w:t>14</w:t>
            </w:r>
          </w:p>
        </w:tc>
        <w:tc>
          <w:tcPr>
            <w:tcW w:w="5128" w:type="dxa"/>
            <w:vAlign w:val="bottom"/>
          </w:tcPr>
          <w:p w:rsidR="00B616C9" w:rsidRDefault="006423C1" w:rsidP="00B616C9">
            <w:pPr>
              <w:jc w:val="left"/>
              <w:rPr>
                <w:rFonts w:ascii="Bookman Old Style" w:hAnsi="Bookman Old Style" w:cs="Calibri"/>
                <w:sz w:val="20"/>
                <w:szCs w:val="20"/>
              </w:rPr>
            </w:pPr>
            <w:r>
              <w:rPr>
                <w:rFonts w:ascii="Bookman Old Style" w:hAnsi="Bookman Old Style" w:cs="Calibri"/>
                <w:sz w:val="20"/>
                <w:szCs w:val="20"/>
              </w:rPr>
              <w:t xml:space="preserve">M.S. </w:t>
            </w:r>
            <w:r w:rsidR="00B616C9">
              <w:rPr>
                <w:rFonts w:ascii="Bookman Old Style" w:hAnsi="Bookman Old Style" w:cs="Calibri"/>
                <w:sz w:val="20"/>
                <w:szCs w:val="20"/>
              </w:rPr>
              <w:t>Bush (1" x ½")</w:t>
            </w:r>
          </w:p>
        </w:tc>
        <w:tc>
          <w:tcPr>
            <w:tcW w:w="821" w:type="dxa"/>
            <w:noWrap/>
            <w:vAlign w:val="center"/>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Nos.</w:t>
            </w:r>
          </w:p>
        </w:tc>
        <w:tc>
          <w:tcPr>
            <w:tcW w:w="1190" w:type="dxa"/>
            <w:noWrap/>
            <w:vAlign w:val="bottom"/>
          </w:tcPr>
          <w:p w:rsidR="00B616C9" w:rsidRDefault="00B616C9" w:rsidP="00B616C9">
            <w:pPr>
              <w:jc w:val="center"/>
              <w:rPr>
                <w:rFonts w:ascii="Calibri" w:hAnsi="Calibri" w:cs="Calibri"/>
                <w:color w:val="000000"/>
              </w:rPr>
            </w:pPr>
            <w:r>
              <w:rPr>
                <w:rFonts w:ascii="Calibri" w:hAnsi="Calibri" w:cs="Calibri"/>
                <w:color w:val="000000"/>
              </w:rPr>
              <w:t>30</w:t>
            </w:r>
          </w:p>
        </w:tc>
        <w:tc>
          <w:tcPr>
            <w:tcW w:w="1559"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723"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p>
        </w:tc>
        <w:tc>
          <w:tcPr>
            <w:tcW w:w="1517"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c>
          <w:tcPr>
            <w:tcW w:w="2676" w:type="dxa"/>
          </w:tcPr>
          <w:p w:rsidR="00B616C9" w:rsidRPr="00856B87" w:rsidRDefault="00B616C9" w:rsidP="00B616C9">
            <w:pPr>
              <w:jc w:val="center"/>
              <w:rPr>
                <w:rFonts w:ascii="Times New Roman" w:hAnsi="Times New Roman" w:cs="Times New Roman"/>
                <w:sz w:val="24"/>
                <w:szCs w:val="24"/>
              </w:rPr>
            </w:pPr>
            <w:r>
              <w:rPr>
                <w:rFonts w:ascii="Times New Roman" w:hAnsi="Times New Roman" w:cs="Times New Roman"/>
                <w:sz w:val="24"/>
                <w:szCs w:val="24"/>
              </w:rPr>
              <w:t>XXXXXXXXXXXX</w:t>
            </w:r>
          </w:p>
        </w:tc>
        <w:tc>
          <w:tcPr>
            <w:tcW w:w="1490" w:type="dxa"/>
            <w:noWrap/>
            <w:hideMark/>
          </w:tcPr>
          <w:p w:rsidR="00B616C9" w:rsidRPr="00856B87" w:rsidRDefault="00B616C9" w:rsidP="00B616C9">
            <w:pPr>
              <w:jc w:val="left"/>
              <w:rPr>
                <w:rFonts w:ascii="Times New Roman" w:hAnsi="Times New Roman" w:cs="Times New Roman"/>
                <w:sz w:val="24"/>
                <w:szCs w:val="24"/>
              </w:rPr>
            </w:pPr>
            <w:r w:rsidRPr="00856B87">
              <w:rPr>
                <w:rFonts w:ascii="Times New Roman" w:hAnsi="Times New Roman" w:cs="Times New Roman"/>
                <w:sz w:val="24"/>
                <w:szCs w:val="24"/>
              </w:rPr>
              <w:t> </w:t>
            </w:r>
            <w:r>
              <w:rPr>
                <w:rFonts w:ascii="Times New Roman" w:hAnsi="Times New Roman" w:cs="Times New Roman"/>
                <w:sz w:val="24"/>
                <w:szCs w:val="24"/>
              </w:rPr>
              <w:t>XXXXXXX</w:t>
            </w:r>
          </w:p>
        </w:tc>
      </w:tr>
      <w:tr w:rsidR="00B616C9" w:rsidRPr="00F016B8" w:rsidTr="00854074">
        <w:trPr>
          <w:trHeight w:val="20"/>
        </w:trPr>
        <w:tc>
          <w:tcPr>
            <w:tcW w:w="510" w:type="dxa"/>
            <w:noWrap/>
          </w:tcPr>
          <w:p w:rsidR="00B616C9" w:rsidRPr="00F016B8" w:rsidRDefault="00B616C9" w:rsidP="00B616C9">
            <w:pPr>
              <w:jc w:val="center"/>
              <w:rPr>
                <w:rFonts w:ascii="Times New Roman" w:hAnsi="Times New Roman" w:cs="Times New Roman"/>
                <w:sz w:val="24"/>
                <w:szCs w:val="24"/>
              </w:rPr>
            </w:pPr>
            <w:r>
              <w:rPr>
                <w:rFonts w:ascii="Times New Roman" w:hAnsi="Times New Roman" w:cs="Times New Roman"/>
                <w:sz w:val="24"/>
                <w:szCs w:val="24"/>
              </w:rPr>
              <w:t>15</w:t>
            </w:r>
          </w:p>
        </w:tc>
        <w:tc>
          <w:tcPr>
            <w:tcW w:w="13614" w:type="dxa"/>
            <w:gridSpan w:val="7"/>
          </w:tcPr>
          <w:p w:rsidR="00B616C9" w:rsidRPr="00F016B8" w:rsidRDefault="00B616C9" w:rsidP="00B616C9">
            <w:pPr>
              <w:rPr>
                <w:rFonts w:ascii="Times New Roman" w:hAnsi="Times New Roman" w:cs="Times New Roman"/>
                <w:sz w:val="24"/>
                <w:szCs w:val="24"/>
              </w:rPr>
            </w:pPr>
            <w:r>
              <w:rPr>
                <w:rFonts w:ascii="Times New Roman" w:hAnsi="Times New Roman" w:cs="Times New Roman"/>
                <w:sz w:val="24"/>
                <w:szCs w:val="24"/>
              </w:rPr>
              <w:t>Total Amount(Rs.)</w:t>
            </w:r>
          </w:p>
        </w:tc>
        <w:tc>
          <w:tcPr>
            <w:tcW w:w="1490" w:type="dxa"/>
            <w:noWrap/>
            <w:hideMark/>
          </w:tcPr>
          <w:p w:rsidR="00B616C9" w:rsidRPr="00F016B8" w:rsidRDefault="00B616C9" w:rsidP="00B616C9">
            <w:pPr>
              <w:jc w:val="left"/>
              <w:rPr>
                <w:rFonts w:ascii="Times New Roman" w:hAnsi="Times New Roman" w:cs="Times New Roman"/>
                <w:sz w:val="24"/>
                <w:szCs w:val="24"/>
              </w:rPr>
            </w:pPr>
            <w:r w:rsidRPr="00F016B8">
              <w:rPr>
                <w:rFonts w:ascii="Times New Roman" w:hAnsi="Times New Roman" w:cs="Times New Roman"/>
                <w:sz w:val="24"/>
                <w:szCs w:val="24"/>
              </w:rPr>
              <w:t> </w:t>
            </w:r>
            <w:r>
              <w:rPr>
                <w:rFonts w:ascii="Times New Roman" w:hAnsi="Times New Roman" w:cs="Times New Roman"/>
                <w:sz w:val="24"/>
                <w:szCs w:val="24"/>
              </w:rPr>
              <w:t>XXXXXXX</w:t>
            </w:r>
          </w:p>
        </w:tc>
      </w:tr>
      <w:tr w:rsidR="00B616C9" w:rsidRPr="00F016B8" w:rsidTr="00854074">
        <w:trPr>
          <w:trHeight w:val="20"/>
        </w:trPr>
        <w:tc>
          <w:tcPr>
            <w:tcW w:w="510" w:type="dxa"/>
            <w:hideMark/>
          </w:tcPr>
          <w:p w:rsidR="00B616C9" w:rsidRPr="00F016B8" w:rsidRDefault="00B616C9" w:rsidP="00B616C9">
            <w:pPr>
              <w:jc w:val="center"/>
              <w:rPr>
                <w:rFonts w:ascii="Times New Roman" w:hAnsi="Times New Roman" w:cs="Times New Roman"/>
                <w:sz w:val="24"/>
                <w:szCs w:val="24"/>
              </w:rPr>
            </w:pPr>
            <w:r>
              <w:rPr>
                <w:rFonts w:ascii="Times New Roman" w:hAnsi="Times New Roman" w:cs="Times New Roman"/>
                <w:sz w:val="24"/>
                <w:szCs w:val="24"/>
              </w:rPr>
              <w:t>16</w:t>
            </w:r>
          </w:p>
        </w:tc>
        <w:tc>
          <w:tcPr>
            <w:tcW w:w="13614" w:type="dxa"/>
            <w:gridSpan w:val="7"/>
          </w:tcPr>
          <w:p w:rsidR="00B616C9" w:rsidRPr="00F016B8" w:rsidRDefault="00B616C9" w:rsidP="00B616C9">
            <w:pPr>
              <w:rPr>
                <w:rFonts w:ascii="Times New Roman" w:hAnsi="Times New Roman" w:cs="Times New Roman"/>
                <w:sz w:val="24"/>
                <w:szCs w:val="24"/>
              </w:rPr>
            </w:pPr>
            <w:r w:rsidRPr="00F016B8">
              <w:rPr>
                <w:rFonts w:ascii="Times New Roman" w:hAnsi="Times New Roman" w:cs="Times New Roman"/>
                <w:sz w:val="24"/>
                <w:szCs w:val="24"/>
              </w:rPr>
              <w:t>Freight/ Cartage (Rs)</w:t>
            </w:r>
          </w:p>
        </w:tc>
        <w:tc>
          <w:tcPr>
            <w:tcW w:w="1490" w:type="dxa"/>
          </w:tcPr>
          <w:p w:rsidR="00B616C9" w:rsidRPr="00F016B8" w:rsidRDefault="00B616C9" w:rsidP="00B616C9">
            <w:pPr>
              <w:jc w:val="left"/>
              <w:rPr>
                <w:rFonts w:ascii="Times New Roman" w:hAnsi="Times New Roman" w:cs="Times New Roman"/>
                <w:sz w:val="24"/>
                <w:szCs w:val="24"/>
              </w:rPr>
            </w:pPr>
          </w:p>
        </w:tc>
      </w:tr>
      <w:tr w:rsidR="00B616C9" w:rsidRPr="00F016B8" w:rsidTr="00854074">
        <w:trPr>
          <w:trHeight w:val="20"/>
        </w:trPr>
        <w:tc>
          <w:tcPr>
            <w:tcW w:w="510" w:type="dxa"/>
            <w:noWrap/>
            <w:hideMark/>
          </w:tcPr>
          <w:p w:rsidR="00B616C9" w:rsidRPr="00F016B8" w:rsidRDefault="00B616C9" w:rsidP="00B616C9">
            <w:pPr>
              <w:jc w:val="center"/>
              <w:rPr>
                <w:rFonts w:ascii="Times New Roman" w:hAnsi="Times New Roman" w:cs="Times New Roman"/>
                <w:sz w:val="24"/>
                <w:szCs w:val="24"/>
              </w:rPr>
            </w:pPr>
            <w:r>
              <w:rPr>
                <w:rFonts w:ascii="Times New Roman" w:hAnsi="Times New Roman" w:cs="Times New Roman"/>
                <w:sz w:val="24"/>
                <w:szCs w:val="24"/>
              </w:rPr>
              <w:t>17</w:t>
            </w:r>
          </w:p>
        </w:tc>
        <w:tc>
          <w:tcPr>
            <w:tcW w:w="13614" w:type="dxa"/>
            <w:gridSpan w:val="7"/>
          </w:tcPr>
          <w:p w:rsidR="00B616C9" w:rsidRPr="00F016B8" w:rsidRDefault="00B616C9" w:rsidP="00B616C9">
            <w:pPr>
              <w:rPr>
                <w:rFonts w:ascii="Times New Roman" w:hAnsi="Times New Roman" w:cs="Times New Roman"/>
                <w:sz w:val="24"/>
                <w:szCs w:val="24"/>
              </w:rPr>
            </w:pPr>
            <w:r w:rsidRPr="00F016B8">
              <w:rPr>
                <w:rFonts w:ascii="Times New Roman" w:hAnsi="Times New Roman" w:cs="Times New Roman"/>
                <w:b/>
                <w:bCs/>
                <w:sz w:val="24"/>
                <w:szCs w:val="24"/>
              </w:rPr>
              <w:t>Gross Total Amount (Rs)</w:t>
            </w:r>
          </w:p>
        </w:tc>
        <w:tc>
          <w:tcPr>
            <w:tcW w:w="1490" w:type="dxa"/>
            <w:noWrap/>
            <w:hideMark/>
          </w:tcPr>
          <w:p w:rsidR="00B616C9" w:rsidRPr="00F016B8" w:rsidRDefault="00B616C9" w:rsidP="00B616C9">
            <w:pPr>
              <w:jc w:val="left"/>
              <w:rPr>
                <w:rFonts w:ascii="Times New Roman" w:hAnsi="Times New Roman" w:cs="Times New Roman"/>
                <w:sz w:val="24"/>
                <w:szCs w:val="24"/>
              </w:rPr>
            </w:pPr>
            <w:r w:rsidRPr="00F016B8">
              <w:rPr>
                <w:rFonts w:ascii="Times New Roman" w:hAnsi="Times New Roman" w:cs="Times New Roman"/>
                <w:sz w:val="24"/>
                <w:szCs w:val="24"/>
              </w:rPr>
              <w:t> </w:t>
            </w:r>
            <w:r>
              <w:rPr>
                <w:rFonts w:ascii="Times New Roman" w:hAnsi="Times New Roman" w:cs="Times New Roman"/>
                <w:sz w:val="24"/>
                <w:szCs w:val="24"/>
              </w:rPr>
              <w:t>XXXXXXX</w:t>
            </w:r>
          </w:p>
        </w:tc>
      </w:tr>
      <w:tr w:rsidR="00B616C9" w:rsidRPr="00F016B8" w:rsidTr="00B616C9">
        <w:trPr>
          <w:trHeight w:val="20"/>
        </w:trPr>
        <w:tc>
          <w:tcPr>
            <w:tcW w:w="15614" w:type="dxa"/>
            <w:gridSpan w:val="9"/>
          </w:tcPr>
          <w:p w:rsidR="00B616C9" w:rsidRPr="00F016B8" w:rsidRDefault="00B616C9" w:rsidP="00B616C9">
            <w:pPr>
              <w:jc w:val="left"/>
              <w:rPr>
                <w:rFonts w:ascii="Times New Roman" w:hAnsi="Times New Roman" w:cs="Times New Roman"/>
                <w:b/>
                <w:bCs/>
                <w:sz w:val="24"/>
                <w:szCs w:val="24"/>
              </w:rPr>
            </w:pPr>
            <w:r w:rsidRPr="00F016B8">
              <w:rPr>
                <w:rFonts w:ascii="Times New Roman" w:hAnsi="Times New Roman" w:cs="Times New Roman"/>
                <w:b/>
                <w:bCs/>
                <w:sz w:val="24"/>
                <w:szCs w:val="24"/>
              </w:rPr>
              <w:t>Total in Words:</w:t>
            </w:r>
            <w:r w:rsidRPr="00F016B8">
              <w:rPr>
                <w:rFonts w:ascii="Times New Roman" w:hAnsi="Times New Roman" w:cs="Times New Roman"/>
                <w:sz w:val="24"/>
                <w:szCs w:val="24"/>
              </w:rPr>
              <w:t xml:space="preserve"> Rupees  </w:t>
            </w:r>
            <w:r w:rsidR="006423C1">
              <w:rPr>
                <w:rFonts w:ascii="Times New Roman" w:hAnsi="Times New Roman" w:cs="Times New Roman"/>
                <w:sz w:val="24"/>
                <w:szCs w:val="24"/>
              </w:rPr>
              <w:t xml:space="preserve">XXXXXXX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r w:rsidR="006423C1">
              <w:rPr>
                <w:rFonts w:ascii="Times New Roman" w:hAnsi="Times New Roman" w:cs="Times New Roman"/>
                <w:sz w:val="24"/>
                <w:szCs w:val="24"/>
              </w:rPr>
              <w:t xml:space="preserve"> </w:t>
            </w:r>
            <w:proofErr w:type="spellStart"/>
            <w:r w:rsidR="006423C1">
              <w:rPr>
                <w:rFonts w:ascii="Times New Roman" w:hAnsi="Times New Roman" w:cs="Times New Roman"/>
                <w:sz w:val="24"/>
                <w:szCs w:val="24"/>
              </w:rPr>
              <w:t>XXXXXXX</w:t>
            </w:r>
            <w:proofErr w:type="spellEnd"/>
          </w:p>
        </w:tc>
      </w:tr>
    </w:tbl>
    <w:p w:rsidR="00854074" w:rsidRDefault="00854074" w:rsidP="00B616C9">
      <w:pPr>
        <w:jc w:val="left"/>
        <w:rPr>
          <w:rFonts w:ascii="Times New Roman" w:hAnsi="Times New Roman" w:cs="Times New Roman"/>
          <w:sz w:val="24"/>
          <w:szCs w:val="24"/>
          <w:u w:val="single"/>
        </w:rPr>
      </w:pPr>
    </w:p>
    <w:p w:rsidR="00854074" w:rsidRDefault="00854074" w:rsidP="00B616C9">
      <w:pPr>
        <w:jc w:val="left"/>
        <w:rPr>
          <w:rFonts w:ascii="Times New Roman" w:hAnsi="Times New Roman" w:cs="Times New Roman"/>
          <w:sz w:val="24"/>
          <w:szCs w:val="24"/>
          <w:u w:val="single"/>
        </w:rPr>
      </w:pPr>
    </w:p>
    <w:p w:rsidR="00854074" w:rsidRDefault="00854074" w:rsidP="00B616C9">
      <w:pPr>
        <w:jc w:val="left"/>
        <w:rPr>
          <w:rFonts w:ascii="Times New Roman" w:hAnsi="Times New Roman" w:cs="Times New Roman"/>
          <w:sz w:val="24"/>
          <w:szCs w:val="24"/>
          <w:u w:val="single"/>
        </w:rPr>
      </w:pPr>
    </w:p>
    <w:p w:rsidR="00854074" w:rsidRDefault="00854074" w:rsidP="00B616C9">
      <w:pPr>
        <w:jc w:val="left"/>
        <w:rPr>
          <w:rFonts w:ascii="Times New Roman" w:hAnsi="Times New Roman" w:cs="Times New Roman"/>
          <w:sz w:val="24"/>
          <w:szCs w:val="24"/>
          <w:u w:val="single"/>
        </w:rPr>
      </w:pPr>
    </w:p>
    <w:p w:rsidR="00854074" w:rsidRDefault="00854074" w:rsidP="00B616C9">
      <w:pPr>
        <w:jc w:val="left"/>
        <w:rPr>
          <w:rFonts w:ascii="Times New Roman" w:hAnsi="Times New Roman" w:cs="Times New Roman"/>
          <w:sz w:val="24"/>
          <w:szCs w:val="24"/>
          <w:u w:val="single"/>
        </w:rPr>
      </w:pPr>
    </w:p>
    <w:p w:rsidR="00854074" w:rsidRDefault="00854074" w:rsidP="00B616C9">
      <w:pPr>
        <w:jc w:val="left"/>
        <w:rPr>
          <w:rFonts w:ascii="Times New Roman" w:hAnsi="Times New Roman" w:cs="Times New Roman"/>
          <w:sz w:val="24"/>
          <w:szCs w:val="24"/>
          <w:u w:val="single"/>
        </w:rPr>
      </w:pPr>
    </w:p>
    <w:p w:rsidR="00B616C9" w:rsidRPr="00F016B8" w:rsidRDefault="00B616C9" w:rsidP="00B616C9">
      <w:pPr>
        <w:jc w:val="left"/>
        <w:rPr>
          <w:rFonts w:ascii="Times New Roman" w:hAnsi="Times New Roman" w:cs="Times New Roman"/>
          <w:sz w:val="24"/>
          <w:szCs w:val="24"/>
          <w:u w:val="single"/>
        </w:rPr>
      </w:pPr>
      <w:r w:rsidRPr="00F016B8">
        <w:rPr>
          <w:rFonts w:ascii="Times New Roman" w:hAnsi="Times New Roman" w:cs="Times New Roman"/>
          <w:sz w:val="24"/>
          <w:szCs w:val="24"/>
          <w:u w:val="single"/>
        </w:rPr>
        <w:t>Note:-</w:t>
      </w:r>
      <w:r w:rsidR="00854074">
        <w:rPr>
          <w:rFonts w:ascii="Times New Roman" w:hAnsi="Times New Roman" w:cs="Times New Roman"/>
          <w:sz w:val="24"/>
          <w:szCs w:val="24"/>
          <w:u w:val="single"/>
        </w:rPr>
        <w:t xml:space="preserve"> </w:t>
      </w:r>
    </w:p>
    <w:p w:rsidR="00B616C9" w:rsidRPr="00F016B8" w:rsidRDefault="00B616C9" w:rsidP="00B616C9">
      <w:pPr>
        <w:pStyle w:val="ListParagraph"/>
        <w:numPr>
          <w:ilvl w:val="0"/>
          <w:numId w:val="1"/>
        </w:numPr>
        <w:jc w:val="left"/>
        <w:rPr>
          <w:rFonts w:ascii="Times New Roman" w:hAnsi="Times New Roman" w:cs="Times New Roman"/>
          <w:sz w:val="24"/>
          <w:szCs w:val="24"/>
          <w:u w:val="single"/>
        </w:rPr>
      </w:pPr>
      <w:r w:rsidRPr="00F016B8">
        <w:rPr>
          <w:rFonts w:ascii="Times New Roman" w:hAnsi="Times New Roman" w:cs="Times New Roman"/>
          <w:sz w:val="24"/>
          <w:szCs w:val="24"/>
        </w:rPr>
        <w:t>Bidders are required to quote all the applicable charges OR clearly mention N.A. against the items which are not applicable.</w:t>
      </w:r>
      <w:r w:rsidR="00854074">
        <w:rPr>
          <w:rFonts w:ascii="Times New Roman" w:hAnsi="Times New Roman" w:cs="Times New Roman"/>
          <w:sz w:val="24"/>
          <w:szCs w:val="24"/>
        </w:rPr>
        <w:t xml:space="preserve"> </w:t>
      </w:r>
    </w:p>
    <w:p w:rsidR="00B616C9" w:rsidRPr="00F016B8" w:rsidRDefault="00B616C9" w:rsidP="00B616C9">
      <w:pPr>
        <w:pStyle w:val="ListParagraph"/>
        <w:numPr>
          <w:ilvl w:val="0"/>
          <w:numId w:val="1"/>
        </w:numPr>
        <w:jc w:val="left"/>
        <w:rPr>
          <w:rFonts w:ascii="Times New Roman" w:hAnsi="Times New Roman" w:cs="Times New Roman"/>
          <w:sz w:val="24"/>
          <w:szCs w:val="24"/>
          <w:u w:val="single"/>
        </w:rPr>
      </w:pPr>
      <w:r w:rsidRPr="00F016B8">
        <w:rPr>
          <w:rFonts w:ascii="Times New Roman" w:hAnsi="Times New Roman" w:cs="Times New Roman"/>
          <w:sz w:val="24"/>
          <w:szCs w:val="24"/>
        </w:rPr>
        <w:t>For the charges quoted in percentage, bidder must specify the price component on which it is chargeable.</w:t>
      </w:r>
    </w:p>
    <w:p w:rsidR="00B616C9" w:rsidRPr="00F016B8" w:rsidRDefault="00B616C9" w:rsidP="00B616C9">
      <w:pPr>
        <w:pStyle w:val="ListParagraph"/>
        <w:numPr>
          <w:ilvl w:val="0"/>
          <w:numId w:val="1"/>
        </w:numPr>
        <w:jc w:val="left"/>
        <w:rPr>
          <w:rFonts w:ascii="Times New Roman" w:hAnsi="Times New Roman" w:cs="Times New Roman"/>
          <w:sz w:val="24"/>
          <w:szCs w:val="24"/>
          <w:u w:val="single"/>
        </w:rPr>
      </w:pPr>
      <w:r w:rsidRPr="00F016B8">
        <w:rPr>
          <w:rFonts w:ascii="Times New Roman" w:hAnsi="Times New Roman" w:cs="Times New Roman"/>
          <w:sz w:val="24"/>
          <w:szCs w:val="24"/>
        </w:rPr>
        <w:t>In case, gross total price indicated in above price bid does not match with the total of item wise breakup, the highest price so calculated shall be considered for evaluation but in case of order, the same shall be placed at the lowest price.</w:t>
      </w:r>
    </w:p>
    <w:p w:rsidR="00B616C9" w:rsidRPr="00F016B8" w:rsidRDefault="00B616C9" w:rsidP="00B616C9">
      <w:pPr>
        <w:pStyle w:val="ListParagraph"/>
        <w:jc w:val="left"/>
        <w:rPr>
          <w:rFonts w:ascii="Times New Roman" w:hAnsi="Times New Roman" w:cs="Times New Roman"/>
          <w:sz w:val="24"/>
          <w:szCs w:val="24"/>
        </w:rPr>
      </w:pPr>
    </w:p>
    <w:p w:rsidR="00B616C9" w:rsidRPr="00F016B8" w:rsidRDefault="00B616C9" w:rsidP="00B616C9">
      <w:pPr>
        <w:pStyle w:val="ListParagraph"/>
        <w:jc w:val="left"/>
        <w:rPr>
          <w:rFonts w:ascii="Times New Roman" w:hAnsi="Times New Roman" w:cs="Times New Roman"/>
          <w:sz w:val="24"/>
          <w:szCs w:val="24"/>
        </w:rPr>
      </w:pPr>
    </w:p>
    <w:p w:rsidR="00B616C9" w:rsidRPr="00F016B8" w:rsidRDefault="00B616C9" w:rsidP="00B616C9">
      <w:pPr>
        <w:pStyle w:val="ListParagraph"/>
        <w:jc w:val="left"/>
        <w:rPr>
          <w:rFonts w:ascii="Times New Roman" w:hAnsi="Times New Roman" w:cs="Times New Roman"/>
          <w:sz w:val="24"/>
          <w:szCs w:val="24"/>
        </w:rPr>
      </w:pPr>
    </w:p>
    <w:p w:rsidR="00B616C9" w:rsidRPr="00F016B8" w:rsidRDefault="00B616C9" w:rsidP="00B616C9">
      <w:pPr>
        <w:pStyle w:val="ListParagraph"/>
        <w:jc w:val="left"/>
        <w:rPr>
          <w:rFonts w:ascii="Times New Roman" w:hAnsi="Times New Roman" w:cs="Times New Roman"/>
          <w:sz w:val="24"/>
          <w:szCs w:val="24"/>
          <w:u w:val="single"/>
        </w:rPr>
      </w:pPr>
      <w:r w:rsidRPr="00F016B8">
        <w:rPr>
          <w:rFonts w:ascii="Times New Roman" w:hAnsi="Times New Roman" w:cs="Times New Roman"/>
          <w:sz w:val="24"/>
          <w:szCs w:val="24"/>
        </w:rPr>
        <w:t>(Engineer-in-charge)</w:t>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r>
      <w:r w:rsidRPr="00F016B8">
        <w:rPr>
          <w:rFonts w:ascii="Times New Roman" w:hAnsi="Times New Roman" w:cs="Times New Roman"/>
          <w:sz w:val="24"/>
          <w:szCs w:val="24"/>
        </w:rPr>
        <w:tab/>
        <w:t>(Signature &amp; seal of the bidder)</w:t>
      </w:r>
    </w:p>
    <w:p w:rsidR="007E3FC9" w:rsidRDefault="007E3FC9"/>
    <w:sectPr w:rsidR="007E3FC9" w:rsidSect="00B616C9">
      <w:pgSz w:w="16838" w:h="11906" w:orient="landscape"/>
      <w:pgMar w:top="426" w:right="720" w:bottom="288" w:left="720" w:header="13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8F1" w:rsidRDefault="00F148F1" w:rsidP="00B616C9">
      <w:r>
        <w:separator/>
      </w:r>
    </w:p>
  </w:endnote>
  <w:endnote w:type="continuationSeparator" w:id="0">
    <w:p w:rsidR="00F148F1" w:rsidRDefault="00F148F1" w:rsidP="00B61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8F1" w:rsidRDefault="00F148F1" w:rsidP="00B616C9">
      <w:r>
        <w:separator/>
      </w:r>
    </w:p>
  </w:footnote>
  <w:footnote w:type="continuationSeparator" w:id="0">
    <w:p w:rsidR="00F148F1" w:rsidRDefault="00F148F1" w:rsidP="00B616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B6CD3"/>
    <w:multiLevelType w:val="hybridMultilevel"/>
    <w:tmpl w:val="463A8F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C9"/>
    <w:rsid w:val="001F72DB"/>
    <w:rsid w:val="00360E26"/>
    <w:rsid w:val="00374A53"/>
    <w:rsid w:val="00544123"/>
    <w:rsid w:val="006423C1"/>
    <w:rsid w:val="007E3FC9"/>
    <w:rsid w:val="00842FC4"/>
    <w:rsid w:val="00854074"/>
    <w:rsid w:val="00A73DD4"/>
    <w:rsid w:val="00B616C9"/>
    <w:rsid w:val="00D53414"/>
    <w:rsid w:val="00F148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6C9"/>
    <w:pPr>
      <w:spacing w:after="0" w:line="240" w:lineRule="auto"/>
      <w:jc w:val="right"/>
    </w:pPr>
  </w:style>
  <w:style w:type="paragraph" w:styleId="Heading1">
    <w:name w:val="heading 1"/>
    <w:basedOn w:val="Normal"/>
    <w:next w:val="Normal"/>
    <w:link w:val="Heading1Char"/>
    <w:qFormat/>
    <w:rsid w:val="00B616C9"/>
    <w:pPr>
      <w:keepNext/>
      <w:ind w:left="720"/>
      <w:jc w:val="both"/>
      <w:outlineLvl w:val="0"/>
    </w:pPr>
    <w:rPr>
      <w:rFonts w:ascii="Times New Roman" w:eastAsia="Times New Roman" w:hAnsi="Times New Roman" w:cs="Times New Roman"/>
      <w:b/>
      <w:sz w:val="21"/>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16C9"/>
    <w:pPr>
      <w:spacing w:after="0" w:line="240" w:lineRule="auto"/>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616C9"/>
    <w:pPr>
      <w:tabs>
        <w:tab w:val="center" w:pos="4513"/>
        <w:tab w:val="right" w:pos="9026"/>
      </w:tabs>
    </w:pPr>
  </w:style>
  <w:style w:type="character" w:customStyle="1" w:styleId="HeaderChar">
    <w:name w:val="Header Char"/>
    <w:basedOn w:val="DefaultParagraphFont"/>
    <w:link w:val="Header"/>
    <w:uiPriority w:val="99"/>
    <w:rsid w:val="00B616C9"/>
  </w:style>
  <w:style w:type="paragraph" w:styleId="Footer">
    <w:name w:val="footer"/>
    <w:basedOn w:val="Normal"/>
    <w:link w:val="FooterChar"/>
    <w:uiPriority w:val="99"/>
    <w:unhideWhenUsed/>
    <w:rsid w:val="00B616C9"/>
    <w:pPr>
      <w:tabs>
        <w:tab w:val="center" w:pos="4513"/>
        <w:tab w:val="right" w:pos="9026"/>
      </w:tabs>
    </w:pPr>
  </w:style>
  <w:style w:type="character" w:customStyle="1" w:styleId="FooterChar">
    <w:name w:val="Footer Char"/>
    <w:basedOn w:val="DefaultParagraphFont"/>
    <w:link w:val="Footer"/>
    <w:uiPriority w:val="99"/>
    <w:rsid w:val="00B616C9"/>
  </w:style>
  <w:style w:type="paragraph" w:styleId="ListParagraph">
    <w:name w:val="List Paragraph"/>
    <w:basedOn w:val="Normal"/>
    <w:uiPriority w:val="34"/>
    <w:qFormat/>
    <w:rsid w:val="00B616C9"/>
    <w:pPr>
      <w:ind w:left="720"/>
      <w:contextualSpacing/>
    </w:pPr>
  </w:style>
  <w:style w:type="character" w:customStyle="1" w:styleId="Heading1Char">
    <w:name w:val="Heading 1 Char"/>
    <w:basedOn w:val="DefaultParagraphFont"/>
    <w:link w:val="Heading1"/>
    <w:rsid w:val="00B616C9"/>
    <w:rPr>
      <w:rFonts w:ascii="Times New Roman" w:eastAsia="Times New Roman" w:hAnsi="Times New Roman" w:cs="Times New Roman"/>
      <w:b/>
      <w:sz w:val="21"/>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6C9"/>
    <w:pPr>
      <w:spacing w:after="0" w:line="240" w:lineRule="auto"/>
      <w:jc w:val="right"/>
    </w:pPr>
  </w:style>
  <w:style w:type="paragraph" w:styleId="Heading1">
    <w:name w:val="heading 1"/>
    <w:basedOn w:val="Normal"/>
    <w:next w:val="Normal"/>
    <w:link w:val="Heading1Char"/>
    <w:qFormat/>
    <w:rsid w:val="00B616C9"/>
    <w:pPr>
      <w:keepNext/>
      <w:ind w:left="720"/>
      <w:jc w:val="both"/>
      <w:outlineLvl w:val="0"/>
    </w:pPr>
    <w:rPr>
      <w:rFonts w:ascii="Times New Roman" w:eastAsia="Times New Roman" w:hAnsi="Times New Roman" w:cs="Times New Roman"/>
      <w:b/>
      <w:sz w:val="21"/>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16C9"/>
    <w:pPr>
      <w:spacing w:after="0" w:line="240" w:lineRule="auto"/>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616C9"/>
    <w:pPr>
      <w:tabs>
        <w:tab w:val="center" w:pos="4513"/>
        <w:tab w:val="right" w:pos="9026"/>
      </w:tabs>
    </w:pPr>
  </w:style>
  <w:style w:type="character" w:customStyle="1" w:styleId="HeaderChar">
    <w:name w:val="Header Char"/>
    <w:basedOn w:val="DefaultParagraphFont"/>
    <w:link w:val="Header"/>
    <w:uiPriority w:val="99"/>
    <w:rsid w:val="00B616C9"/>
  </w:style>
  <w:style w:type="paragraph" w:styleId="Footer">
    <w:name w:val="footer"/>
    <w:basedOn w:val="Normal"/>
    <w:link w:val="FooterChar"/>
    <w:uiPriority w:val="99"/>
    <w:unhideWhenUsed/>
    <w:rsid w:val="00B616C9"/>
    <w:pPr>
      <w:tabs>
        <w:tab w:val="center" w:pos="4513"/>
        <w:tab w:val="right" w:pos="9026"/>
      </w:tabs>
    </w:pPr>
  </w:style>
  <w:style w:type="character" w:customStyle="1" w:styleId="FooterChar">
    <w:name w:val="Footer Char"/>
    <w:basedOn w:val="DefaultParagraphFont"/>
    <w:link w:val="Footer"/>
    <w:uiPriority w:val="99"/>
    <w:rsid w:val="00B616C9"/>
  </w:style>
  <w:style w:type="paragraph" w:styleId="ListParagraph">
    <w:name w:val="List Paragraph"/>
    <w:basedOn w:val="Normal"/>
    <w:uiPriority w:val="34"/>
    <w:qFormat/>
    <w:rsid w:val="00B616C9"/>
    <w:pPr>
      <w:ind w:left="720"/>
      <w:contextualSpacing/>
    </w:pPr>
  </w:style>
  <w:style w:type="character" w:customStyle="1" w:styleId="Heading1Char">
    <w:name w:val="Heading 1 Char"/>
    <w:basedOn w:val="DefaultParagraphFont"/>
    <w:link w:val="Heading1"/>
    <w:rsid w:val="00B616C9"/>
    <w:rPr>
      <w:rFonts w:ascii="Times New Roman" w:eastAsia="Times New Roman" w:hAnsi="Times New Roman" w:cs="Times New Roman"/>
      <w:b/>
      <w:sz w:val="21"/>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01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D9C75-53A4-42D9-BA70-DBD4FA30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436</Words>
  <Characters>2488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ujjwal</dc:creator>
  <cp:lastModifiedBy>ujjwal</cp:lastModifiedBy>
  <cp:revision>5</cp:revision>
  <cp:lastPrinted>2016-01-02T07:52:00Z</cp:lastPrinted>
  <dcterms:created xsi:type="dcterms:W3CDTF">2015-12-16T07:10:00Z</dcterms:created>
  <dcterms:modified xsi:type="dcterms:W3CDTF">2016-01-02T07:52:00Z</dcterms:modified>
</cp:coreProperties>
</file>