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79" w:rsidRDefault="00DE7FAD">
      <w:pPr>
        <w:pStyle w:val="Heading2"/>
        <w:spacing w:before="130"/>
        <w:ind w:left="1790"/>
      </w:pPr>
      <w:r>
        <w:rPr>
          <w:w w:val="110"/>
        </w:rPr>
        <w:t>BHARAT HEAVY ELECTRICALS LIMITED</w:t>
      </w:r>
    </w:p>
    <w:p w:rsidR="00D60779" w:rsidRDefault="00DE7FAD">
      <w:pPr>
        <w:spacing w:before="3" w:line="484" w:lineRule="auto"/>
        <w:ind w:left="1079" w:right="2070"/>
        <w:jc w:val="center"/>
      </w:pPr>
      <w:r>
        <w:rPr>
          <w:w w:val="110"/>
          <w:sz w:val="26"/>
        </w:rPr>
        <w:t xml:space="preserve">Corporate R&amp;D. </w:t>
      </w:r>
      <w:proofErr w:type="spellStart"/>
      <w:r>
        <w:rPr>
          <w:w w:val="110"/>
          <w:sz w:val="26"/>
        </w:rPr>
        <w:t>Vikasnagar</w:t>
      </w:r>
      <w:proofErr w:type="spellEnd"/>
      <w:r>
        <w:rPr>
          <w:w w:val="110"/>
          <w:sz w:val="26"/>
        </w:rPr>
        <w:t>; HYDERABAD–</w:t>
      </w:r>
      <w:proofErr w:type="gramStart"/>
      <w:r>
        <w:rPr>
          <w:w w:val="110"/>
          <w:sz w:val="26"/>
        </w:rPr>
        <w:t xml:space="preserve">500093  </w:t>
      </w:r>
      <w:r>
        <w:rPr>
          <w:u w:val="single"/>
        </w:rPr>
        <w:t>AGREEMENT</w:t>
      </w:r>
      <w:proofErr w:type="gramEnd"/>
    </w:p>
    <w:p w:rsidR="00D60779" w:rsidRDefault="00DE7FAD">
      <w:pPr>
        <w:pStyle w:val="BodyText"/>
        <w:spacing w:before="91" w:line="244" w:lineRule="auto"/>
        <w:ind w:left="373" w:right="514" w:firstLine="674"/>
        <w:jc w:val="both"/>
      </w:pPr>
      <w:r>
        <w:t>M/s</w:t>
      </w:r>
      <w:r>
        <w:rPr>
          <w:spacing w:val="-14"/>
        </w:rPr>
        <w:t xml:space="preserve"> </w:t>
      </w:r>
      <w:r>
        <w:t>Bharat</w:t>
      </w:r>
      <w:r>
        <w:rPr>
          <w:spacing w:val="-13"/>
        </w:rPr>
        <w:t xml:space="preserve"> </w:t>
      </w:r>
      <w:r>
        <w:t>Heavy</w:t>
      </w:r>
      <w:r>
        <w:rPr>
          <w:spacing w:val="-16"/>
        </w:rPr>
        <w:t xml:space="preserve"> </w:t>
      </w:r>
      <w:r>
        <w:t>Electricals</w:t>
      </w:r>
      <w:r>
        <w:rPr>
          <w:spacing w:val="-14"/>
        </w:rPr>
        <w:t xml:space="preserve"> </w:t>
      </w:r>
      <w:r>
        <w:t>Limited</w:t>
      </w:r>
      <w:r>
        <w:rPr>
          <w:spacing w:val="-14"/>
        </w:rPr>
        <w:t xml:space="preserve"> </w:t>
      </w:r>
      <w:r>
        <w:t>(a</w:t>
      </w:r>
      <w:r>
        <w:rPr>
          <w:spacing w:val="-14"/>
        </w:rPr>
        <w:t xml:space="preserve"> </w:t>
      </w:r>
      <w:r>
        <w:t>Government</w:t>
      </w:r>
      <w:r>
        <w:rPr>
          <w:spacing w:val="-12"/>
        </w:rPr>
        <w:t xml:space="preserve"> </w:t>
      </w:r>
      <w:r>
        <w:t>of</w:t>
      </w:r>
      <w:r>
        <w:rPr>
          <w:spacing w:val="-12"/>
        </w:rPr>
        <w:t xml:space="preserve"> </w:t>
      </w:r>
      <w:r>
        <w:t>India</w:t>
      </w:r>
      <w:r>
        <w:rPr>
          <w:spacing w:val="-14"/>
        </w:rPr>
        <w:t xml:space="preserve"> </w:t>
      </w:r>
      <w:r>
        <w:t>Undertaking)</w:t>
      </w:r>
      <w:r>
        <w:rPr>
          <w:spacing w:val="-13"/>
        </w:rPr>
        <w:t xml:space="preserve"> </w:t>
      </w:r>
      <w:r>
        <w:t>a</w:t>
      </w:r>
      <w:r>
        <w:rPr>
          <w:spacing w:val="-14"/>
        </w:rPr>
        <w:t xml:space="preserve"> </w:t>
      </w:r>
      <w:r>
        <w:t>Company</w:t>
      </w:r>
      <w:r>
        <w:rPr>
          <w:spacing w:val="-16"/>
        </w:rPr>
        <w:t xml:space="preserve"> </w:t>
      </w:r>
      <w:r>
        <w:t>incorporated under the Companies Act.1956, having its Registered Office at BHEL House, Siri Fort, New Delhi-110 049</w:t>
      </w:r>
      <w:r>
        <w:rPr>
          <w:spacing w:val="-3"/>
        </w:rPr>
        <w:t xml:space="preserve"> </w:t>
      </w:r>
      <w:r>
        <w:t>through</w:t>
      </w:r>
      <w:r>
        <w:rPr>
          <w:spacing w:val="-5"/>
        </w:rPr>
        <w:t xml:space="preserve"> </w:t>
      </w:r>
      <w:r>
        <w:t>its</w:t>
      </w:r>
      <w:r>
        <w:rPr>
          <w:spacing w:val="-5"/>
        </w:rPr>
        <w:t xml:space="preserve"> </w:t>
      </w:r>
      <w:r>
        <w:t>Unit/Division</w:t>
      </w:r>
      <w:r>
        <w:rPr>
          <w:spacing w:val="-2"/>
        </w:rPr>
        <w:t xml:space="preserve"> </w:t>
      </w:r>
      <w:r>
        <w:t>at</w:t>
      </w:r>
      <w:r>
        <w:rPr>
          <w:spacing w:val="-2"/>
        </w:rPr>
        <w:t xml:space="preserve"> </w:t>
      </w:r>
      <w:r>
        <w:t>Corporate</w:t>
      </w:r>
      <w:r>
        <w:rPr>
          <w:spacing w:val="-5"/>
        </w:rPr>
        <w:t xml:space="preserve"> </w:t>
      </w:r>
      <w:r>
        <w:t>Research</w:t>
      </w:r>
      <w:r>
        <w:rPr>
          <w:spacing w:val="-3"/>
        </w:rPr>
        <w:t xml:space="preserve"> </w:t>
      </w:r>
      <w:r>
        <w:t>&amp;</w:t>
      </w:r>
      <w:r>
        <w:rPr>
          <w:spacing w:val="-6"/>
        </w:rPr>
        <w:t xml:space="preserve"> </w:t>
      </w:r>
      <w:r>
        <w:t>Development</w:t>
      </w:r>
      <w:r>
        <w:rPr>
          <w:spacing w:val="-2"/>
        </w:rPr>
        <w:t xml:space="preserve"> </w:t>
      </w:r>
      <w:r>
        <w:t>Division,</w:t>
      </w:r>
      <w:r>
        <w:rPr>
          <w:spacing w:val="-6"/>
        </w:rPr>
        <w:t xml:space="preserve"> </w:t>
      </w:r>
      <w:proofErr w:type="spellStart"/>
      <w:r>
        <w:t>Vikasnagar</w:t>
      </w:r>
      <w:proofErr w:type="spellEnd"/>
      <w:r>
        <w:t>,</w:t>
      </w:r>
      <w:r>
        <w:rPr>
          <w:spacing w:val="-2"/>
        </w:rPr>
        <w:t xml:space="preserve"> </w:t>
      </w:r>
      <w:r>
        <w:t xml:space="preserve">Hyderabad-500 093 hereinafter called “the Company” (which expression shall unless repugnant to the context or meaning thereof be deemed to include its successors and as signs herein after called     First    Party)     of    one    part   and    </w:t>
      </w:r>
      <w:r>
        <w:rPr>
          <w:b/>
        </w:rPr>
        <w:t xml:space="preserve"> -------------------------------------------------------------------- </w:t>
      </w:r>
      <w:r>
        <w:t>(hereafter called the contractor) of second part.</w:t>
      </w:r>
    </w:p>
    <w:p w:rsidR="00D60779" w:rsidRDefault="00DE7FAD">
      <w:pPr>
        <w:pStyle w:val="BodyText"/>
        <w:spacing w:before="91" w:line="244" w:lineRule="auto"/>
        <w:ind w:left="373" w:right="514" w:firstLine="674"/>
        <w:jc w:val="both"/>
      </w:pPr>
      <w:r>
        <w:t xml:space="preserve">   Whereas M/s Bharat Heavy Electricals Limited having placed Work order, vide </w:t>
      </w:r>
      <w:r>
        <w:rPr>
          <w:b/>
        </w:rPr>
        <w:t>LO  No. -------------------</w:t>
      </w:r>
      <w:r>
        <w:t xml:space="preserve"> (hereinafter called “Contract”) for the work ----------------------------------------------------------, site at </w:t>
      </w:r>
      <w:proofErr w:type="spellStart"/>
      <w:r>
        <w:t>Vikasnagar</w:t>
      </w:r>
      <w:proofErr w:type="spellEnd"/>
      <w:r>
        <w:t xml:space="preserve">, Hyderabad-93 of Bharat Heavy Electricals Limited, Corporate Research and Development Division, situated approximately 9 KMs west of </w:t>
      </w:r>
      <w:proofErr w:type="spellStart"/>
      <w:r>
        <w:t>Secunderabad</w:t>
      </w:r>
      <w:proofErr w:type="spellEnd"/>
      <w:r>
        <w:t xml:space="preserve"> City, more particularly described in the schedule including drawings and specification attached</w:t>
      </w:r>
      <w:r>
        <w:tab/>
        <w:t>herewith</w:t>
      </w:r>
      <w:r>
        <w:tab/>
        <w:t>on</w:t>
      </w:r>
      <w:r>
        <w:tab/>
      </w:r>
      <w:r>
        <w:rPr>
          <w:b/>
        </w:rPr>
        <w:t>----------------------------------</w:t>
      </w:r>
      <w:r>
        <w:t xml:space="preserve"> “Contractor”) and the said contract made for the above said work. “Contractor”) and the said contract made for the above said</w:t>
      </w:r>
      <w:r>
        <w:rPr>
          <w:spacing w:val="-7"/>
        </w:rPr>
        <w:t xml:space="preserve"> </w:t>
      </w:r>
      <w:r>
        <w:t>work.</w:t>
      </w:r>
    </w:p>
    <w:p w:rsidR="00D60779" w:rsidRDefault="00DE7FAD">
      <w:pPr>
        <w:pStyle w:val="BodyText"/>
        <w:spacing w:before="91" w:line="244" w:lineRule="auto"/>
        <w:ind w:left="373" w:right="514" w:firstLine="674"/>
        <w:jc w:val="both"/>
      </w:pPr>
      <w:r>
        <w:t xml:space="preserve">AND WHEREAS the contractor has agreed to the retention by the first party of the Security Deposit of ₹  -----------Nil--------------- (Rupees ---------------------------------Nil---------------------------------; i.e. 5% of the agreement value </w:t>
      </w:r>
      <w:proofErr w:type="spellStart"/>
      <w:r>
        <w:t>Rs</w:t>
      </w:r>
      <w:proofErr w:type="spellEnd"/>
      <w:r>
        <w:t>. ---------------------------) paid by him when he submitted his tender as part of the security for the due fulfillments of the contract to the satisfaction of the first party.</w:t>
      </w:r>
    </w:p>
    <w:p w:rsidR="00D60779" w:rsidRDefault="00D60779">
      <w:pPr>
        <w:pStyle w:val="BodyText"/>
        <w:spacing w:before="9"/>
      </w:pPr>
    </w:p>
    <w:p w:rsidR="00D60779" w:rsidRDefault="00DE7FAD">
      <w:pPr>
        <w:pStyle w:val="BodyText"/>
        <w:spacing w:line="247" w:lineRule="auto"/>
        <w:ind w:left="373" w:right="511" w:firstLine="674"/>
        <w:jc w:val="both"/>
      </w:pPr>
      <w:r>
        <w:t>And whereas the contractor has also perused the copy of the Central Public Works Department Standard Specifications and addenda volume, BHEL General Conditions of contract maintained in the Engineer/Manager</w:t>
      </w:r>
      <w:r>
        <w:rPr>
          <w:spacing w:val="-11"/>
        </w:rPr>
        <w:t xml:space="preserve"> </w:t>
      </w:r>
      <w:r>
        <w:t>(Civil)’s</w:t>
      </w:r>
      <w:r>
        <w:rPr>
          <w:spacing w:val="-14"/>
        </w:rPr>
        <w:t xml:space="preserve"> </w:t>
      </w:r>
      <w:r>
        <w:t>office</w:t>
      </w:r>
      <w:r>
        <w:rPr>
          <w:spacing w:val="-11"/>
        </w:rPr>
        <w:t xml:space="preserve"> </w:t>
      </w:r>
      <w:r>
        <w:t>and</w:t>
      </w:r>
      <w:r>
        <w:rPr>
          <w:spacing w:val="-11"/>
        </w:rPr>
        <w:t xml:space="preserve"> </w:t>
      </w:r>
      <w:r>
        <w:t>is</w:t>
      </w:r>
      <w:r>
        <w:rPr>
          <w:spacing w:val="-11"/>
        </w:rPr>
        <w:t xml:space="preserve"> </w:t>
      </w:r>
      <w:r>
        <w:t>bound</w:t>
      </w:r>
      <w:r>
        <w:rPr>
          <w:spacing w:val="-12"/>
        </w:rPr>
        <w:t xml:space="preserve"> </w:t>
      </w:r>
      <w:r>
        <w:t>by</w:t>
      </w:r>
      <w:r>
        <w:rPr>
          <w:spacing w:val="-13"/>
        </w:rPr>
        <w:t xml:space="preserve"> </w:t>
      </w:r>
      <w:r>
        <w:t>all</w:t>
      </w:r>
      <w:r>
        <w:rPr>
          <w:spacing w:val="-11"/>
        </w:rPr>
        <w:t xml:space="preserve"> </w:t>
      </w:r>
      <w:r>
        <w:t>the</w:t>
      </w:r>
      <w:r>
        <w:rPr>
          <w:spacing w:val="-11"/>
        </w:rPr>
        <w:t xml:space="preserve"> </w:t>
      </w:r>
      <w:r>
        <w:t>standard</w:t>
      </w:r>
      <w:r>
        <w:rPr>
          <w:spacing w:val="-11"/>
        </w:rPr>
        <w:t xml:space="preserve"> </w:t>
      </w:r>
      <w:r>
        <w:t>specifications</w:t>
      </w:r>
      <w:r>
        <w:rPr>
          <w:spacing w:val="-11"/>
        </w:rPr>
        <w:t xml:space="preserve"> </w:t>
      </w:r>
      <w:r>
        <w:t>for</w:t>
      </w:r>
      <w:r>
        <w:rPr>
          <w:spacing w:val="-11"/>
        </w:rPr>
        <w:t xml:space="preserve"> </w:t>
      </w:r>
      <w:r>
        <w:t>items</w:t>
      </w:r>
      <w:r>
        <w:rPr>
          <w:spacing w:val="-11"/>
        </w:rPr>
        <w:t xml:space="preserve"> </w:t>
      </w:r>
      <w:r>
        <w:t>of</w:t>
      </w:r>
      <w:r>
        <w:rPr>
          <w:spacing w:val="-10"/>
        </w:rPr>
        <w:t xml:space="preserve"> </w:t>
      </w:r>
      <w:r>
        <w:t>work</w:t>
      </w:r>
      <w:r>
        <w:rPr>
          <w:spacing w:val="-14"/>
        </w:rPr>
        <w:t xml:space="preserve"> </w:t>
      </w:r>
      <w:r>
        <w:t>described by a standard specifications numbers in “Technical bid” and by all the conditions and clauses of the standard preliminary specifications detailed in the</w:t>
      </w:r>
      <w:r>
        <w:rPr>
          <w:spacing w:val="-7"/>
        </w:rPr>
        <w:t xml:space="preserve"> </w:t>
      </w:r>
      <w:r>
        <w:t>agreement.</w:t>
      </w:r>
    </w:p>
    <w:p w:rsidR="00D60779" w:rsidRDefault="00D60779">
      <w:pPr>
        <w:pStyle w:val="BodyText"/>
        <w:spacing w:before="11"/>
        <w:rPr>
          <w:sz w:val="21"/>
        </w:rPr>
      </w:pPr>
    </w:p>
    <w:p w:rsidR="00D60779" w:rsidRDefault="00DE7FAD">
      <w:pPr>
        <w:pStyle w:val="BodyText"/>
        <w:spacing w:line="247" w:lineRule="auto"/>
        <w:ind w:left="373" w:right="511" w:firstLine="674"/>
        <w:jc w:val="both"/>
      </w:pPr>
      <w:r>
        <w:t>And whereas the contractor has agreed to execute upon and subject to the conditions set forth in standard</w:t>
      </w:r>
      <w:r>
        <w:rPr>
          <w:spacing w:val="-7"/>
        </w:rPr>
        <w:t xml:space="preserve"> </w:t>
      </w:r>
      <w:r>
        <w:t>specification</w:t>
      </w:r>
      <w:r>
        <w:rPr>
          <w:spacing w:val="-7"/>
        </w:rPr>
        <w:t xml:space="preserve"> </w:t>
      </w:r>
      <w:r>
        <w:t>indicated</w:t>
      </w:r>
      <w:r>
        <w:rPr>
          <w:spacing w:val="-7"/>
        </w:rPr>
        <w:t xml:space="preserve"> </w:t>
      </w:r>
      <w:r>
        <w:t>in</w:t>
      </w:r>
      <w:r>
        <w:rPr>
          <w:spacing w:val="-7"/>
        </w:rPr>
        <w:t xml:space="preserve"> Technical bid</w:t>
      </w:r>
      <w:r>
        <w:rPr>
          <w:spacing w:val="-5"/>
        </w:rPr>
        <w:t xml:space="preserve"> </w:t>
      </w:r>
      <w:r>
        <w:t>and</w:t>
      </w:r>
      <w:r>
        <w:rPr>
          <w:spacing w:val="-4"/>
        </w:rPr>
        <w:t xml:space="preserve"> </w:t>
      </w:r>
      <w:r>
        <w:t>in</w:t>
      </w:r>
      <w:r>
        <w:rPr>
          <w:spacing w:val="-7"/>
        </w:rPr>
        <w:t xml:space="preserve"> </w:t>
      </w:r>
      <w:r>
        <w:t>the</w:t>
      </w:r>
      <w:r>
        <w:rPr>
          <w:spacing w:val="-3"/>
        </w:rPr>
        <w:t xml:space="preserve"> </w:t>
      </w:r>
      <w:r>
        <w:t>standard</w:t>
      </w:r>
      <w:r>
        <w:rPr>
          <w:spacing w:val="-7"/>
        </w:rPr>
        <w:t xml:space="preserve"> </w:t>
      </w:r>
      <w:r>
        <w:t>preliminary</w:t>
      </w:r>
      <w:r>
        <w:rPr>
          <w:spacing w:val="-7"/>
        </w:rPr>
        <w:t xml:space="preserve"> </w:t>
      </w:r>
      <w:r>
        <w:t>specifications</w:t>
      </w:r>
      <w:r>
        <w:rPr>
          <w:spacing w:val="-6"/>
        </w:rPr>
        <w:t xml:space="preserve"> </w:t>
      </w:r>
      <w:r>
        <w:t>and</w:t>
      </w:r>
      <w:r>
        <w:rPr>
          <w:spacing w:val="-7"/>
        </w:rPr>
        <w:t xml:space="preserve"> </w:t>
      </w:r>
      <w:r>
        <w:t>such</w:t>
      </w:r>
      <w:r>
        <w:rPr>
          <w:spacing w:val="-4"/>
        </w:rPr>
        <w:t xml:space="preserve"> </w:t>
      </w:r>
      <w:r>
        <w:t>other conditions as are contained in all the specifications forming part of this contract (hereinafter referred to</w:t>
      </w:r>
      <w:r>
        <w:rPr>
          <w:spacing w:val="-37"/>
        </w:rPr>
        <w:t xml:space="preserve"> </w:t>
      </w:r>
      <w:r>
        <w:t>as the</w:t>
      </w:r>
      <w:r>
        <w:rPr>
          <w:spacing w:val="-10"/>
        </w:rPr>
        <w:t xml:space="preserve"> </w:t>
      </w:r>
      <w:r>
        <w:t>said</w:t>
      </w:r>
      <w:r>
        <w:rPr>
          <w:spacing w:val="-11"/>
        </w:rPr>
        <w:t xml:space="preserve"> </w:t>
      </w:r>
      <w:r>
        <w:t>conditions)</w:t>
      </w:r>
      <w:r>
        <w:rPr>
          <w:spacing w:val="-9"/>
        </w:rPr>
        <w:t xml:space="preserve"> </w:t>
      </w:r>
      <w:r>
        <w:t>,</w:t>
      </w:r>
      <w:r>
        <w:rPr>
          <w:spacing w:val="-11"/>
        </w:rPr>
        <w:t xml:space="preserve"> </w:t>
      </w:r>
      <w:r>
        <w:t>the</w:t>
      </w:r>
      <w:r>
        <w:rPr>
          <w:spacing w:val="-10"/>
        </w:rPr>
        <w:t xml:space="preserve"> </w:t>
      </w:r>
      <w:r>
        <w:t>work</w:t>
      </w:r>
      <w:r>
        <w:rPr>
          <w:spacing w:val="-12"/>
        </w:rPr>
        <w:t xml:space="preserve"> </w:t>
      </w:r>
      <w:r>
        <w:t>shown</w:t>
      </w:r>
      <w:r>
        <w:rPr>
          <w:spacing w:val="-11"/>
        </w:rPr>
        <w:t xml:space="preserve"> </w:t>
      </w:r>
      <w:r>
        <w:t>upon</w:t>
      </w:r>
      <w:r>
        <w:rPr>
          <w:spacing w:val="-11"/>
        </w:rPr>
        <w:t xml:space="preserve"> </w:t>
      </w:r>
      <w:r>
        <w:t>the</w:t>
      </w:r>
      <w:r>
        <w:rPr>
          <w:spacing w:val="-9"/>
        </w:rPr>
        <w:t xml:space="preserve"> </w:t>
      </w:r>
      <w:r>
        <w:t>drawings</w:t>
      </w:r>
      <w:r>
        <w:rPr>
          <w:spacing w:val="-10"/>
        </w:rPr>
        <w:t xml:space="preserve"> </w:t>
      </w:r>
      <w:r>
        <w:t>and</w:t>
      </w:r>
      <w:r>
        <w:rPr>
          <w:spacing w:val="-11"/>
        </w:rPr>
        <w:t xml:space="preserve"> </w:t>
      </w:r>
      <w:r>
        <w:t>described</w:t>
      </w:r>
      <w:r>
        <w:rPr>
          <w:spacing w:val="-10"/>
        </w:rPr>
        <w:t xml:space="preserve"> </w:t>
      </w:r>
      <w:r>
        <w:t>in</w:t>
      </w:r>
      <w:r>
        <w:rPr>
          <w:spacing w:val="-11"/>
        </w:rPr>
        <w:t xml:space="preserve"> </w:t>
      </w:r>
      <w:r>
        <w:t>the</w:t>
      </w:r>
      <w:r>
        <w:rPr>
          <w:spacing w:val="-9"/>
        </w:rPr>
        <w:t xml:space="preserve"> </w:t>
      </w:r>
      <w:r>
        <w:t>said</w:t>
      </w:r>
      <w:r>
        <w:rPr>
          <w:spacing w:val="-11"/>
        </w:rPr>
        <w:t xml:space="preserve"> </w:t>
      </w:r>
      <w:r>
        <w:t>specifications</w:t>
      </w:r>
      <w:r>
        <w:rPr>
          <w:spacing w:val="-10"/>
        </w:rPr>
        <w:t xml:space="preserve"> </w:t>
      </w:r>
      <w:r>
        <w:t>and</w:t>
      </w:r>
      <w:r>
        <w:rPr>
          <w:spacing w:val="-10"/>
        </w:rPr>
        <w:t xml:space="preserve"> </w:t>
      </w:r>
      <w:r>
        <w:t>set</w:t>
      </w:r>
      <w:r>
        <w:rPr>
          <w:spacing w:val="-10"/>
        </w:rPr>
        <w:t xml:space="preserve"> </w:t>
      </w:r>
      <w:r>
        <w:t>forth in Technical bid  as the probable quantities and comply with all terms and conditions as per NIT.</w:t>
      </w:r>
    </w:p>
    <w:p w:rsidR="00D60779" w:rsidRDefault="00D60779">
      <w:pPr>
        <w:pStyle w:val="BodyText"/>
        <w:spacing w:before="11"/>
        <w:rPr>
          <w:sz w:val="21"/>
        </w:rPr>
      </w:pPr>
    </w:p>
    <w:p w:rsidR="00D60779" w:rsidRDefault="00DE7FAD">
      <w:pPr>
        <w:pStyle w:val="BodyText"/>
        <w:spacing w:line="244" w:lineRule="auto"/>
        <w:ind w:left="373" w:right="514" w:firstLine="674"/>
        <w:jc w:val="both"/>
      </w:pPr>
      <w:r>
        <w:t>Now these presents witness that in consideration of the “Technical Bid” as also of agreement of good and faithfully service to be rendered and performed by the contractor in the execution of the said work, subject to the stipulations herein after expressed.</w:t>
      </w:r>
    </w:p>
    <w:p w:rsidR="00D60779" w:rsidRDefault="00D60779">
      <w:pPr>
        <w:pStyle w:val="BodyText"/>
        <w:spacing w:before="7"/>
      </w:pPr>
    </w:p>
    <w:p w:rsidR="00D60779" w:rsidRDefault="00DE7FAD">
      <w:pPr>
        <w:pStyle w:val="BodyText"/>
        <w:ind w:left="373"/>
        <w:jc w:val="both"/>
      </w:pPr>
      <w:r>
        <w:t>Now it is hereby agreed as follows:</w:t>
      </w:r>
    </w:p>
    <w:p w:rsidR="00D60779" w:rsidRDefault="00D60779">
      <w:pPr>
        <w:pStyle w:val="BodyText"/>
        <w:spacing w:before="1"/>
        <w:rPr>
          <w:sz w:val="23"/>
        </w:rPr>
      </w:pPr>
    </w:p>
    <w:p w:rsidR="00D60779" w:rsidRDefault="00DE7FAD">
      <w:pPr>
        <w:pStyle w:val="ListParagraph"/>
        <w:numPr>
          <w:ilvl w:val="0"/>
          <w:numId w:val="1"/>
        </w:numPr>
        <w:tabs>
          <w:tab w:val="left" w:pos="1051"/>
        </w:tabs>
        <w:spacing w:before="4" w:line="244" w:lineRule="auto"/>
        <w:ind w:right="654"/>
        <w:jc w:val="both"/>
        <w:rPr>
          <w:sz w:val="23"/>
        </w:rPr>
      </w:pPr>
      <w:r>
        <w:t>That the contract shall come into force with effect from the date on which the site or premises was handed over to the</w:t>
      </w:r>
      <w:r>
        <w:rPr>
          <w:spacing w:val="-6"/>
        </w:rPr>
        <w:t xml:space="preserve"> </w:t>
      </w:r>
      <w:r>
        <w:t xml:space="preserve">contractor. </w:t>
      </w:r>
      <w:r>
        <w:rPr>
          <w:b/>
        </w:rPr>
        <w:t>The Contract shall be for a period of ------------------</w:t>
      </w:r>
      <w:r>
        <w:t xml:space="preserve"> from the actual commencement date as stipulated herein.</w:t>
      </w:r>
    </w:p>
    <w:p w:rsidR="00D60779" w:rsidRDefault="00DE7FAD">
      <w:pPr>
        <w:pStyle w:val="ListParagraph"/>
        <w:numPr>
          <w:ilvl w:val="0"/>
          <w:numId w:val="1"/>
        </w:numPr>
        <w:tabs>
          <w:tab w:val="left" w:pos="1051"/>
        </w:tabs>
        <w:jc w:val="both"/>
      </w:pPr>
      <w:r>
        <w:t xml:space="preserve">That it is agreed between the parties that the non-exercise of </w:t>
      </w:r>
      <w:r w:rsidR="00B02DDE">
        <w:t xml:space="preserve">any of the powers conferred on </w:t>
      </w:r>
      <w:r>
        <w:t>the authorities of th</w:t>
      </w:r>
      <w:r w:rsidR="00B02DDE">
        <w:t xml:space="preserve">e first party, will not in any </w:t>
      </w:r>
      <w:r>
        <w:t>ma</w:t>
      </w:r>
      <w:r w:rsidR="00B02DDE">
        <w:t xml:space="preserve">nner </w:t>
      </w:r>
      <w:r w:rsidR="002E0EED">
        <w:t xml:space="preserve">constitute </w:t>
      </w:r>
      <w:proofErr w:type="gramStart"/>
      <w:r>
        <w:t>waiver  of</w:t>
      </w:r>
      <w:proofErr w:type="gramEnd"/>
      <w:r>
        <w:t xml:space="preserve">  the conditions  hereto contained in these presents and the liability of the contractor either of part or future compensation shall remain unaffected.</w:t>
      </w:r>
    </w:p>
    <w:p w:rsidR="00D60779" w:rsidRDefault="00DE7FAD">
      <w:pPr>
        <w:pStyle w:val="ListParagraph"/>
        <w:numPr>
          <w:ilvl w:val="0"/>
          <w:numId w:val="1"/>
        </w:numPr>
        <w:tabs>
          <w:tab w:val="left" w:pos="1051"/>
        </w:tabs>
        <w:jc w:val="both"/>
      </w:pPr>
      <w:r>
        <w:t xml:space="preserve">That not-withstanding anything mentioned earlier by either party, only the </w:t>
      </w:r>
      <w:r w:rsidR="002E0EED">
        <w:t xml:space="preserve">terms &amp; </w:t>
      </w:r>
      <w:r>
        <w:t>conditions included in the NIT and Agreement shall prevail.</w:t>
      </w:r>
    </w:p>
    <w:p w:rsidR="00D60779" w:rsidRDefault="00DE7FAD">
      <w:pPr>
        <w:pStyle w:val="ListParagraph"/>
        <w:numPr>
          <w:ilvl w:val="0"/>
          <w:numId w:val="1"/>
        </w:numPr>
        <w:tabs>
          <w:tab w:val="left" w:pos="1051"/>
        </w:tabs>
        <w:jc w:val="both"/>
      </w:pPr>
      <w:r>
        <w:t>That the expenses of completing and stamping the agreement shall be paid by the contractor.</w:t>
      </w:r>
    </w:p>
    <w:p w:rsidR="003919BD" w:rsidRDefault="00DE7FAD" w:rsidP="003919BD">
      <w:pPr>
        <w:pStyle w:val="ListParagraph"/>
        <w:numPr>
          <w:ilvl w:val="0"/>
          <w:numId w:val="1"/>
        </w:numPr>
        <w:tabs>
          <w:tab w:val="left" w:pos="1051"/>
        </w:tabs>
        <w:jc w:val="both"/>
      </w:pPr>
      <w:r>
        <w:t xml:space="preserve">The decision of the Company whether any default has been occurred or has been committed by the contractor in the performance, observance or discharge of any of the terms, conditions, stipulations </w:t>
      </w:r>
      <w:r>
        <w:lastRenderedPageBreak/>
        <w:t>or undertakings or any one of them as contained in the contract and/or to the extent of loss, damage, costs, charges and expenses caused to or suffered by the company by reason of the contractor making any default in the performance, observance or discharge of any of the terms, conditions, stipulations or undertakings or any one of them shall be conclusive and binding on, irrespective of the fact whether the contractor admits or denies the default or questions the correctness of any demand made by the company in any court, Tribunal or Arbitration proceedings or before any other Authority. In addition, the Contractor is also liable for legal action by the company for civil and or criminal consequences.</w:t>
      </w:r>
    </w:p>
    <w:p w:rsidR="00D60779" w:rsidRDefault="00DE7FAD">
      <w:pPr>
        <w:pStyle w:val="ListParagraph"/>
        <w:numPr>
          <w:ilvl w:val="0"/>
          <w:numId w:val="1"/>
        </w:numPr>
        <w:tabs>
          <w:tab w:val="left" w:pos="1051"/>
        </w:tabs>
        <w:jc w:val="both"/>
      </w:pPr>
      <w:r>
        <w:t>For Violation of terms and conditions of contract, 30 days’ notice will be given for termination of contract.</w:t>
      </w:r>
    </w:p>
    <w:p w:rsidR="00D60779" w:rsidRDefault="00DE7FAD">
      <w:pPr>
        <w:pStyle w:val="ListParagraph"/>
        <w:numPr>
          <w:ilvl w:val="0"/>
          <w:numId w:val="1"/>
        </w:numPr>
        <w:tabs>
          <w:tab w:val="left" w:pos="1051"/>
        </w:tabs>
        <w:jc w:val="both"/>
      </w:pPr>
      <w:r>
        <w:t>Except as provided elsewhere in this Contract, in case amicable settlement is not reached between the Parties, in respect of any dispute or difference; arising out of the formation, breach, termination, validity or execution of the Contract; or, the respective rights and liabilities of the Parties; or, in relation to interpretation of any provision of the Contract; or, in any manner touching upon the Contract, then, either Party may, by a notice in writing to the other Party refer such dispute or difference to th</w:t>
      </w:r>
      <w:r w:rsidR="002E0EED">
        <w:t xml:space="preserve">e </w:t>
      </w:r>
      <w:r w:rsidR="002E0EED" w:rsidRPr="0005520D">
        <w:t xml:space="preserve">Arbitration  of Sole Arbitrator  to be appointed by BHEL or in case parties do not agree, appointment may be made </w:t>
      </w:r>
      <w:r w:rsidRPr="0005520D">
        <w:t xml:space="preserve"> </w:t>
      </w:r>
      <w:r>
        <w:t>in accordance with Arbitration and Conciliation Act 1996 or the amendments made thereof and the rules thereun</w:t>
      </w:r>
      <w:r w:rsidR="00CD0ACA">
        <w:t xml:space="preserve">der. </w:t>
      </w:r>
      <w:r>
        <w:t>The Arbitrator shall pass a reasoned award and the award of the Arbitrator shall be final and binding upon the Parties.</w:t>
      </w:r>
    </w:p>
    <w:p w:rsidR="00D60779" w:rsidRDefault="00DE7FAD">
      <w:pPr>
        <w:pStyle w:val="ListParagraph"/>
        <w:numPr>
          <w:ilvl w:val="0"/>
          <w:numId w:val="1"/>
        </w:numPr>
        <w:tabs>
          <w:tab w:val="left" w:pos="1051"/>
        </w:tabs>
        <w:jc w:val="both"/>
      </w:pPr>
      <w:r>
        <w:t>Subject as aforesaid, the provisions of Arbitration and Conciliation Act 1996 (India) or statutory modifications or re-enactments thereof and the rules made thereunder and for the time being in force shall apply to the arbitration proceedings under this clause, the seat of arbitration shall be at Hyderabad.</w:t>
      </w:r>
    </w:p>
    <w:p w:rsidR="00D60779" w:rsidRDefault="00DE7FAD">
      <w:pPr>
        <w:pStyle w:val="ListParagraph"/>
        <w:numPr>
          <w:ilvl w:val="0"/>
          <w:numId w:val="1"/>
        </w:numPr>
        <w:tabs>
          <w:tab w:val="left" w:pos="1051"/>
        </w:tabs>
        <w:jc w:val="both"/>
      </w:pPr>
      <w:r>
        <w:t>The cost of arbitration shall be borne as per the award of the Arbitrator. Subject to the arbitration in terms of Clause above, the Courts at Hyderabad, Telangana State shall have exclusive jurisdiction over any matter arising out of or in connection with this Contract.</w:t>
      </w:r>
    </w:p>
    <w:p w:rsidR="00D60779" w:rsidRDefault="00DE7FAD">
      <w:pPr>
        <w:pStyle w:val="ListParagraph"/>
        <w:numPr>
          <w:ilvl w:val="0"/>
          <w:numId w:val="1"/>
        </w:numPr>
        <w:tabs>
          <w:tab w:val="left" w:pos="1051"/>
        </w:tabs>
        <w:jc w:val="both"/>
      </w:pPr>
      <w:r>
        <w:t xml:space="preserve">This Agreement shall be governed by, interpreted and construed in accordance with laws of India applicable therein, other than rules governing conflicts of laws. The parties irrevocably </w:t>
      </w:r>
      <w:proofErr w:type="spellStart"/>
      <w:r>
        <w:t>attorn</w:t>
      </w:r>
      <w:proofErr w:type="spellEnd"/>
      <w:r>
        <w:t xml:space="preserve"> to the jurisdiction of the court of Hyderabad.</w:t>
      </w:r>
    </w:p>
    <w:p w:rsidR="00D60779" w:rsidRPr="0005520D" w:rsidRDefault="00CD0ACA">
      <w:pPr>
        <w:pStyle w:val="ListParagraph"/>
        <w:numPr>
          <w:ilvl w:val="0"/>
          <w:numId w:val="1"/>
        </w:numPr>
        <w:tabs>
          <w:tab w:val="left" w:pos="1051"/>
        </w:tabs>
        <w:jc w:val="both"/>
      </w:pPr>
      <w:r>
        <w:t>The contractor shall</w:t>
      </w:r>
      <w:r w:rsidR="00DE7FAD">
        <w:t xml:space="preserve"> be responsible for complying with all the relevant statutory provisions under various </w:t>
      </w:r>
      <w:proofErr w:type="spellStart"/>
      <w:r w:rsidR="00DE7FAD">
        <w:t>Labour</w:t>
      </w:r>
      <w:proofErr w:type="spellEnd"/>
      <w:r w:rsidR="00DE7FAD">
        <w:t xml:space="preserve"> Laws viz., Contract </w:t>
      </w:r>
      <w:proofErr w:type="spellStart"/>
      <w:r w:rsidR="00DE7FAD">
        <w:t>Labour</w:t>
      </w:r>
      <w:proofErr w:type="spellEnd"/>
      <w:r w:rsidR="00DE7FAD">
        <w:t xml:space="preserve"> (Regulation &amp; Abolition) Act 1970 Minimum Wage Act 1948, Employees Provident Funds and Misc. Provisions Act 1952, ESI Act 1948, Payment of Bonus Act, 1965, Workmen’s Compensation Act 1923 and attached compensation clauses and other relevant Acts and Government guidelines issued from time to time. Further in case BHEL R&amp;D as principal employer has to pay any amount to any agency for non-fulfillment of any of the provisions of the above referred Act, I/We authorize BHEL R&amp;D to deduct the amount from my/our bills or I/We, will </w:t>
      </w:r>
      <w:r w:rsidR="00DE7FAD" w:rsidRPr="0005520D">
        <w:t>pay the amount of BHELR&amp;D.</w:t>
      </w:r>
    </w:p>
    <w:p w:rsidR="00D60779" w:rsidRPr="0005520D" w:rsidRDefault="00DE7FAD">
      <w:pPr>
        <w:pStyle w:val="ListParagraph"/>
        <w:numPr>
          <w:ilvl w:val="0"/>
          <w:numId w:val="1"/>
        </w:numPr>
        <w:tabs>
          <w:tab w:val="left" w:pos="1051"/>
        </w:tabs>
        <w:jc w:val="both"/>
      </w:pPr>
      <w:r w:rsidRPr="0005520D">
        <w:rPr>
          <w:rFonts w:hint="eastAsia"/>
        </w:rPr>
        <w:t xml:space="preserve">The Contractor shall provide all necessary tools, applicators, </w:t>
      </w:r>
      <w:r w:rsidRPr="0005520D">
        <w:t xml:space="preserve">device, </w:t>
      </w:r>
      <w:r w:rsidRPr="0005520D">
        <w:rPr>
          <w:rFonts w:hint="eastAsia"/>
        </w:rPr>
        <w:t xml:space="preserve">equipment and supplies for the performance of its services under this Contract.  Such tools, applicators, </w:t>
      </w:r>
      <w:r w:rsidRPr="0005520D">
        <w:t xml:space="preserve">device, </w:t>
      </w:r>
      <w:r w:rsidRPr="0005520D">
        <w:rPr>
          <w:rFonts w:hint="eastAsia"/>
        </w:rPr>
        <w:t>equipment and supplies must be at all times kept in good working order.</w:t>
      </w:r>
    </w:p>
    <w:p w:rsidR="00D60779" w:rsidRDefault="00DE7FAD">
      <w:pPr>
        <w:pStyle w:val="ListParagraph"/>
        <w:numPr>
          <w:ilvl w:val="0"/>
          <w:numId w:val="1"/>
        </w:numPr>
        <w:tabs>
          <w:tab w:val="left" w:pos="1051"/>
        </w:tabs>
        <w:jc w:val="both"/>
      </w:pPr>
      <w:r>
        <w:t xml:space="preserve">The Contractor </w:t>
      </w:r>
      <w:r w:rsidR="00DE54FD">
        <w:t xml:space="preserve">shall </w:t>
      </w:r>
      <w:r>
        <w:t>indemnify the BHEL R &amp; D against all charges, dues, claim</w:t>
      </w:r>
      <w:r w:rsidR="00DE54FD">
        <w:t>, damages</w:t>
      </w:r>
      <w:r>
        <w:t xml:space="preserve"> </w:t>
      </w:r>
      <w:proofErr w:type="spellStart"/>
      <w:r>
        <w:t>etc</w:t>
      </w:r>
      <w:proofErr w:type="spellEnd"/>
      <w:r>
        <w:t xml:space="preserve"> arising out of the disputes relating to the dues and employment of personnel, if any, deployed by him.</w:t>
      </w:r>
    </w:p>
    <w:p w:rsidR="00D60779" w:rsidRDefault="00DE7FAD">
      <w:pPr>
        <w:pStyle w:val="ListParagraph"/>
        <w:numPr>
          <w:ilvl w:val="0"/>
          <w:numId w:val="1"/>
        </w:numPr>
        <w:tabs>
          <w:tab w:val="left" w:pos="1051"/>
        </w:tabs>
        <w:jc w:val="both"/>
      </w:pPr>
      <w:r>
        <w:t>The Contractor shall ensure regular and effective supervision and control of the personnel, if any, deployed by him and give suitable directions for undertaking the contractual obligation.</w:t>
      </w:r>
      <w:r>
        <w:rPr>
          <w:rFonts w:cstheme="minorHAnsi"/>
          <w:b/>
          <w:sz w:val="24"/>
          <w:szCs w:val="24"/>
        </w:rPr>
        <w:t xml:space="preserve"> </w:t>
      </w:r>
    </w:p>
    <w:p w:rsidR="00D60779" w:rsidRDefault="00DE7FAD">
      <w:pPr>
        <w:pStyle w:val="ListParagraph"/>
        <w:numPr>
          <w:ilvl w:val="0"/>
          <w:numId w:val="1"/>
        </w:numPr>
        <w:tabs>
          <w:tab w:val="left" w:pos="1051"/>
        </w:tabs>
        <w:jc w:val="both"/>
      </w:pPr>
      <w:r>
        <w:rPr>
          <w:rFonts w:cstheme="minorHAnsi"/>
          <w:sz w:val="24"/>
          <w:szCs w:val="24"/>
        </w:rPr>
        <w:t>Maintenance of discipline of work by the labor is sole responsibility of the contra</w:t>
      </w:r>
      <w:r w:rsidR="00991E08">
        <w:rPr>
          <w:rFonts w:cstheme="minorHAnsi"/>
          <w:sz w:val="24"/>
          <w:szCs w:val="24"/>
        </w:rPr>
        <w:t xml:space="preserve">ctor and any dereliction to </w:t>
      </w:r>
      <w:r>
        <w:rPr>
          <w:rFonts w:cstheme="minorHAnsi"/>
          <w:sz w:val="24"/>
          <w:szCs w:val="24"/>
        </w:rPr>
        <w:t>this effect may amount to termination of contract which is to the contractor’s liability.</w:t>
      </w:r>
    </w:p>
    <w:p w:rsidR="00D60779" w:rsidRDefault="00DE7FAD">
      <w:pPr>
        <w:pStyle w:val="ListParagraph"/>
        <w:numPr>
          <w:ilvl w:val="0"/>
          <w:numId w:val="1"/>
        </w:numPr>
        <w:tabs>
          <w:tab w:val="left" w:pos="1051"/>
        </w:tabs>
        <w:spacing w:line="248" w:lineRule="exact"/>
        <w:jc w:val="both"/>
      </w:pPr>
      <w:r>
        <w:t>Force majeure, like natural calamities duration of period of delay of work shall be</w:t>
      </w:r>
      <w:r>
        <w:rPr>
          <w:spacing w:val="-16"/>
        </w:rPr>
        <w:t xml:space="preserve"> </w:t>
      </w:r>
      <w:r>
        <w:t xml:space="preserve">considered as per the extant guidelines issued by Central/State Government/Civil Authorities on such </w:t>
      </w:r>
      <w:proofErr w:type="gramStart"/>
      <w:r>
        <w:t>occasions .</w:t>
      </w:r>
      <w:proofErr w:type="gramEnd"/>
    </w:p>
    <w:p w:rsidR="00D60779" w:rsidRDefault="00DE7FAD">
      <w:pPr>
        <w:rPr>
          <w:sz w:val="17"/>
        </w:rPr>
      </w:pPr>
      <w:r>
        <w:rPr>
          <w:noProof/>
          <w:w w:val="105"/>
          <w:lang w:bidi="ar-SA"/>
        </w:rPr>
        <mc:AlternateContent>
          <mc:Choice Requires="wps">
            <w:drawing>
              <wp:anchor distT="45720" distB="45720" distL="114300" distR="114300" simplePos="0" relativeHeight="251662336" behindDoc="0" locked="0" layoutInCell="1" allowOverlap="1">
                <wp:simplePos x="0" y="0"/>
                <wp:positionH relativeFrom="column">
                  <wp:posOffset>3152775</wp:posOffset>
                </wp:positionH>
                <wp:positionV relativeFrom="paragraph">
                  <wp:posOffset>111760</wp:posOffset>
                </wp:positionV>
                <wp:extent cx="342900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33500"/>
                        </a:xfrm>
                        <a:prstGeom prst="rect">
                          <a:avLst/>
                        </a:prstGeom>
                        <a:solidFill>
                          <a:srgbClr val="FFFFFF"/>
                        </a:solidFill>
                        <a:ln w="9525">
                          <a:noFill/>
                          <a:miter lim="800000"/>
                          <a:headEnd/>
                          <a:tailEnd/>
                        </a:ln>
                      </wps:spPr>
                      <wps:txbx>
                        <w:txbxContent>
                          <w:p w:rsidR="00D60779" w:rsidRDefault="00DE7FAD">
                            <w:pPr>
                              <w:pStyle w:val="NoSpacing"/>
                            </w:pPr>
                            <w:r>
                              <w:t>Signature of Contractor</w:t>
                            </w:r>
                          </w:p>
                          <w:p w:rsidR="00D60779" w:rsidRDefault="00DE7FAD">
                            <w:pPr>
                              <w:pStyle w:val="NoSpacing"/>
                            </w:pPr>
                            <w:r>
                              <w:t xml:space="preserve">                                                                                                         For and on behalf of, BHEL</w:t>
                            </w:r>
                          </w:p>
                          <w:p w:rsidR="00D60779" w:rsidRDefault="00D60779">
                            <w:pPr>
                              <w:pStyle w:val="NoSpacing"/>
                            </w:pPr>
                          </w:p>
                          <w:p w:rsidR="00D60779" w:rsidRDefault="00DE7FAD">
                            <w:pPr>
                              <w:pStyle w:val="NoSpacing"/>
                            </w:pPr>
                            <w:r>
                              <w:t xml:space="preserve">                                                                                                    ACCEPTING OFFICER</w:t>
                            </w:r>
                          </w:p>
                          <w:p w:rsidR="00D60779" w:rsidRDefault="00D6077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8.25pt;margin-top:8.8pt;width:270pt;height: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" stroked="f">
                <v:textbox>
                  <w:txbxContent>
                    <w:p>
                      <w:pPr>
                        <w:pStyle w:val="NoSpacing"/>
                      </w:pPr>
                      <w:r>
                        <w:t>Signature of Contractor</w:t>
                      </w:r>
                    </w:p>
                    <w:p>
                      <w:pPr>
                        <w:pStyle w:val="NoSpacing"/>
                      </w:pPr>
                      <w:r>
                        <w:t xml:space="preserve">                                                                                                         For and on behalf of, BHEL</w:t>
                      </w:r>
                    </w:p>
                    <w:p>
                      <w:pPr>
                        <w:pStyle w:val="NoSpacing"/>
                      </w:pPr>
                    </w:p>
                    <w:p>
                      <w:pPr>
                        <w:pStyle w:val="NoSpacing"/>
                      </w:pPr>
                      <w:r>
                        <w:t xml:space="preserve">                                                                                                    ACCEPTING OFFICER</w:t>
                      </w:r>
                    </w:p>
                    <w:p>
                      <w:pPr>
                        <w:pStyle w:val="NoSpacing"/>
                      </w:pPr>
                    </w:p>
                  </w:txbxContent>
                </v:textbox>
                <w10:wrap type="square"/>
              </v:shape>
            </w:pict>
          </mc:Fallback>
        </mc:AlternateContent>
      </w:r>
    </w:p>
    <w:p w:rsidR="00D60779" w:rsidRDefault="00D60779">
      <w:pPr>
        <w:rPr>
          <w:sz w:val="17"/>
        </w:rPr>
      </w:pPr>
    </w:p>
    <w:p w:rsidR="00D60779" w:rsidRDefault="00D60779">
      <w:pPr>
        <w:rPr>
          <w:sz w:val="17"/>
        </w:rPr>
      </w:pPr>
    </w:p>
    <w:p w:rsidR="00D60779" w:rsidRDefault="00D60779">
      <w:pPr>
        <w:rPr>
          <w:sz w:val="17"/>
        </w:rPr>
      </w:pPr>
      <w:bookmarkStart w:id="0" w:name="_GoBack"/>
      <w:bookmarkEnd w:id="0"/>
    </w:p>
    <w:p w:rsidR="00D60779" w:rsidRDefault="00DE7FAD">
      <w:pPr>
        <w:pStyle w:val="NoSpacing"/>
      </w:pPr>
      <w:proofErr w:type="gramStart"/>
      <w:r>
        <w:rPr>
          <w:w w:val="105"/>
        </w:rPr>
        <w:t>DATE :</w:t>
      </w:r>
      <w:proofErr w:type="gramEnd"/>
    </w:p>
    <w:p w:rsidR="00D60779" w:rsidRDefault="00D60779">
      <w:pPr>
        <w:pStyle w:val="NoSpacing"/>
        <w:rPr>
          <w:sz w:val="23"/>
        </w:rPr>
      </w:pPr>
    </w:p>
    <w:p w:rsidR="00D60779" w:rsidRDefault="00DE7FAD">
      <w:pPr>
        <w:pStyle w:val="NoSpacing"/>
      </w:pPr>
      <w:r>
        <w:rPr>
          <w:w w:val="105"/>
        </w:rPr>
        <w:t>SEAL:</w:t>
      </w:r>
    </w:p>
    <w:p w:rsidR="00D60779" w:rsidRDefault="00D60779">
      <w:pPr>
        <w:pStyle w:val="NoSpacing"/>
        <w:rPr>
          <w:sz w:val="20"/>
        </w:rPr>
      </w:pPr>
    </w:p>
    <w:p w:rsidR="00D60779" w:rsidRDefault="00DE7FAD">
      <w:pPr>
        <w:pStyle w:val="NoSpacing"/>
      </w:pPr>
      <w:r>
        <w:t>WITNESSES:</w:t>
      </w:r>
      <w:r>
        <w:tab/>
        <w:t>1.</w:t>
      </w:r>
    </w:p>
    <w:p w:rsidR="00D60779" w:rsidRDefault="00DE7FAD">
      <w:pPr>
        <w:pStyle w:val="NoSpacing"/>
        <w:tabs>
          <w:tab w:val="left" w:pos="1508"/>
        </w:tabs>
      </w:pPr>
      <w:r>
        <w:t xml:space="preserve">                      :   2.</w:t>
      </w:r>
    </w:p>
    <w:p w:rsidR="00D60779" w:rsidRDefault="00DE7FAD">
      <w:pPr>
        <w:pStyle w:val="BodyText"/>
        <w:spacing w:before="92"/>
        <w:ind w:left="1083"/>
        <w:rPr>
          <w:sz w:val="21"/>
        </w:rPr>
      </w:pPr>
      <w:r>
        <w:rPr>
          <w:w w:val="110"/>
        </w:rPr>
        <w:t xml:space="preserve">                                                                           </w:t>
      </w:r>
    </w:p>
    <w:sectPr w:rsidR="00D60779">
      <w:footerReference w:type="default" r:id="rId8"/>
      <w:pgSz w:w="12240" w:h="15840"/>
      <w:pgMar w:top="270" w:right="1020" w:bottom="640" w:left="1320" w:header="395" w:footer="4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3DA" w:rsidRDefault="00FB03DA">
      <w:r>
        <w:separator/>
      </w:r>
    </w:p>
  </w:endnote>
  <w:endnote w:type="continuationSeparator" w:id="0">
    <w:p w:rsidR="00FB03DA" w:rsidRDefault="00FB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79" w:rsidRDefault="00DE7FAD">
    <w:pPr>
      <w:pStyle w:val="BodyText"/>
      <w:spacing w:line="14" w:lineRule="auto"/>
      <w:rPr>
        <w:sz w:val="20"/>
      </w:rPr>
    </w:pPr>
    <w:r>
      <w:rPr>
        <w:noProof/>
        <w:lang w:bidi="ar-SA"/>
      </w:rPr>
      <mc:AlternateContent>
        <mc:Choice Requires="wps">
          <w:drawing>
            <wp:anchor distT="0" distB="0" distL="114300" distR="114300" simplePos="0" relativeHeight="503274592" behindDoc="1" locked="0" layoutInCell="1" allowOverlap="1">
              <wp:simplePos x="0" y="0"/>
              <wp:positionH relativeFrom="page">
                <wp:posOffset>6831330</wp:posOffset>
              </wp:positionH>
              <wp:positionV relativeFrom="page">
                <wp:posOffset>9637395</wp:posOffset>
              </wp:positionV>
              <wp:extent cx="184150" cy="171450"/>
              <wp:effectExtent l="0" t="0" r="635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779" w:rsidRDefault="00DE7FAD">
                          <w:pPr>
                            <w:spacing w:before="18"/>
                            <w:ind w:left="40"/>
                            <w:rPr>
                              <w:sz w:val="20"/>
                            </w:rPr>
                          </w:pPr>
                          <w:r>
                            <w:fldChar w:fldCharType="begin"/>
                          </w:r>
                          <w:r>
                            <w:rPr>
                              <w:w w:val="105"/>
                              <w:sz w:val="20"/>
                            </w:rPr>
                            <w:instrText xml:space="preserve"> PAGE </w:instrText>
                          </w:r>
                          <w:r>
                            <w:fldChar w:fldCharType="separate"/>
                          </w:r>
                          <w:r w:rsidR="0005520D">
                            <w:rPr>
                              <w:noProof/>
                              <w:w w:val="105"/>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537.9pt;margin-top:758.85pt;width:14.5pt;height:13.5pt;z-index:-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4QqgIAAKk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" filled="f" stroked="f">
              <v:textbox inset="0,0,0,0">
                <w:txbxContent>
                  <w:p w:rsidR="00D60779" w:rsidRDefault="00DE7FAD">
                    <w:pPr>
                      <w:spacing w:before="18"/>
                      <w:ind w:left="40"/>
                      <w:rPr>
                        <w:sz w:val="20"/>
                      </w:rPr>
                    </w:pPr>
                    <w:r>
                      <w:fldChar w:fldCharType="begin"/>
                    </w:r>
                    <w:r>
                      <w:rPr>
                        <w:w w:val="105"/>
                        <w:sz w:val="20"/>
                      </w:rPr>
                      <w:instrText xml:space="preserve"> PAGE </w:instrText>
                    </w:r>
                    <w:r>
                      <w:fldChar w:fldCharType="separate"/>
                    </w:r>
                    <w:r w:rsidR="0005520D">
                      <w:rPr>
                        <w:noProof/>
                        <w:w w:val="105"/>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3DA" w:rsidRDefault="00FB03DA">
      <w:r>
        <w:separator/>
      </w:r>
    </w:p>
  </w:footnote>
  <w:footnote w:type="continuationSeparator" w:id="0">
    <w:p w:rsidR="00FB03DA" w:rsidRDefault="00FB03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80A7B"/>
    <w:multiLevelType w:val="hybridMultilevel"/>
    <w:tmpl w:val="CE6A402A"/>
    <w:lvl w:ilvl="0" w:tplc="68564642">
      <w:start w:val="1"/>
      <w:numFmt w:val="decimal"/>
      <w:lvlText w:val="%1."/>
      <w:lvlJc w:val="left"/>
      <w:pPr>
        <w:ind w:left="1050" w:hanging="339"/>
      </w:pPr>
      <w:rPr>
        <w:rFonts w:ascii="Times New Roman" w:eastAsia="Times New Roman" w:hAnsi="Times New Roman" w:cs="Times New Roman" w:hint="default"/>
        <w:spacing w:val="-1"/>
        <w:w w:val="100"/>
        <w:sz w:val="22"/>
        <w:szCs w:val="22"/>
        <w:lang w:val="en-US" w:eastAsia="en-US" w:bidi="en-US"/>
      </w:rPr>
    </w:lvl>
    <w:lvl w:ilvl="1" w:tplc="A15AAB84">
      <w:numFmt w:val="bullet"/>
      <w:lvlText w:val="•"/>
      <w:lvlJc w:val="left"/>
      <w:pPr>
        <w:ind w:left="1990" w:hanging="339"/>
      </w:pPr>
      <w:rPr>
        <w:rFonts w:hint="default"/>
        <w:lang w:val="en-US" w:eastAsia="en-US" w:bidi="en-US"/>
      </w:rPr>
    </w:lvl>
    <w:lvl w:ilvl="2" w:tplc="72325E60">
      <w:numFmt w:val="bullet"/>
      <w:lvlText w:val="•"/>
      <w:lvlJc w:val="left"/>
      <w:pPr>
        <w:ind w:left="2920" w:hanging="339"/>
      </w:pPr>
      <w:rPr>
        <w:rFonts w:hint="default"/>
        <w:lang w:val="en-US" w:eastAsia="en-US" w:bidi="en-US"/>
      </w:rPr>
    </w:lvl>
    <w:lvl w:ilvl="3" w:tplc="03ECC168">
      <w:numFmt w:val="bullet"/>
      <w:lvlText w:val="•"/>
      <w:lvlJc w:val="left"/>
      <w:pPr>
        <w:ind w:left="3850" w:hanging="339"/>
      </w:pPr>
      <w:rPr>
        <w:rFonts w:hint="default"/>
        <w:lang w:val="en-US" w:eastAsia="en-US" w:bidi="en-US"/>
      </w:rPr>
    </w:lvl>
    <w:lvl w:ilvl="4" w:tplc="616E3BD2">
      <w:numFmt w:val="bullet"/>
      <w:lvlText w:val="•"/>
      <w:lvlJc w:val="left"/>
      <w:pPr>
        <w:ind w:left="4780" w:hanging="339"/>
      </w:pPr>
      <w:rPr>
        <w:rFonts w:hint="default"/>
        <w:lang w:val="en-US" w:eastAsia="en-US" w:bidi="en-US"/>
      </w:rPr>
    </w:lvl>
    <w:lvl w:ilvl="5" w:tplc="69961852">
      <w:numFmt w:val="bullet"/>
      <w:lvlText w:val="•"/>
      <w:lvlJc w:val="left"/>
      <w:pPr>
        <w:ind w:left="5710" w:hanging="339"/>
      </w:pPr>
      <w:rPr>
        <w:rFonts w:hint="default"/>
        <w:lang w:val="en-US" w:eastAsia="en-US" w:bidi="en-US"/>
      </w:rPr>
    </w:lvl>
    <w:lvl w:ilvl="6" w:tplc="5CAC9D16">
      <w:numFmt w:val="bullet"/>
      <w:lvlText w:val="•"/>
      <w:lvlJc w:val="left"/>
      <w:pPr>
        <w:ind w:left="6640" w:hanging="339"/>
      </w:pPr>
      <w:rPr>
        <w:rFonts w:hint="default"/>
        <w:lang w:val="en-US" w:eastAsia="en-US" w:bidi="en-US"/>
      </w:rPr>
    </w:lvl>
    <w:lvl w:ilvl="7" w:tplc="E6D4E7E8">
      <w:numFmt w:val="bullet"/>
      <w:lvlText w:val="•"/>
      <w:lvlJc w:val="left"/>
      <w:pPr>
        <w:ind w:left="7570" w:hanging="339"/>
      </w:pPr>
      <w:rPr>
        <w:rFonts w:hint="default"/>
        <w:lang w:val="en-US" w:eastAsia="en-US" w:bidi="en-US"/>
      </w:rPr>
    </w:lvl>
    <w:lvl w:ilvl="8" w:tplc="4C722E00">
      <w:numFmt w:val="bullet"/>
      <w:lvlText w:val="•"/>
      <w:lvlJc w:val="left"/>
      <w:pPr>
        <w:ind w:left="8500" w:hanging="339"/>
      </w:pPr>
      <w:rPr>
        <w:rFonts w:hint="default"/>
        <w:lang w:val="en-US" w:eastAsia="en-US" w:bidi="en-US"/>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520D"/>
    <w:rsid w:val="002B0856"/>
    <w:rsid w:val="002E0EED"/>
    <w:rsid w:val="003919BD"/>
    <w:rsid w:val="00991E08"/>
    <w:rsid w:val="00B02DDE"/>
    <w:rsid w:val="00CD0ACA"/>
    <w:rsid w:val="00D60779"/>
    <w:rsid w:val="00DE54FD"/>
    <w:rsid w:val="00DE7FAD"/>
    <w:rsid w:val="00FB03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D8445-0B3D-4C17-B48D-0738E6F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7"/>
      <w:ind w:left="1304"/>
      <w:outlineLvl w:val="0"/>
    </w:pPr>
    <w:rPr>
      <w:sz w:val="30"/>
      <w:szCs w:val="30"/>
    </w:rPr>
  </w:style>
  <w:style w:type="paragraph" w:styleId="Heading2">
    <w:name w:val="heading 2"/>
    <w:basedOn w:val="Normal"/>
    <w:uiPriority w:val="1"/>
    <w:qFormat/>
    <w:pPr>
      <w:spacing w:before="155"/>
      <w:ind w:left="552"/>
      <w:outlineLvl w:val="1"/>
    </w:pPr>
    <w:rPr>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basedOn w:val="Normal"/>
    <w:uiPriority w:val="34"/>
    <w:qFormat/>
    <w:pPr>
      <w:ind w:left="890" w:hanging="338"/>
    </w:pPr>
  </w:style>
  <w:style w:type="paragraph" w:customStyle="1" w:styleId="TableParagraph">
    <w:name w:val="Table Paragraph"/>
    <w:basedOn w:val="Normal"/>
    <w:uiPriority w:val="1"/>
    <w:qForma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pPr>
      <w:widowControl/>
      <w:autoSpaceDE/>
      <w:autoSpaceDN/>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rPr>
      <w:rFonts w:ascii="Courier New" w:eastAsia="Times New Roman" w:hAnsi="Courier New" w:cs="Courier New"/>
      <w:sz w:val="20"/>
      <w:szCs w:val="20"/>
    </w:rPr>
  </w:style>
  <w:style w:type="table" w:styleId="TableGrid">
    <w:name w:val="Table Grid"/>
    <w:basedOn w:val="TableNormal"/>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bidi="en-US"/>
    </w:rPr>
  </w:style>
  <w:style w:type="paragraph" w:styleId="NoSpacing">
    <w:name w:val="No Spacing"/>
    <w:uiPriority w:val="1"/>
    <w:qFormat/>
    <w:rPr>
      <w:rFonts w:ascii="Times New Roman" w:eastAsia="Times New Roman" w:hAnsi="Times New Roman" w:cs="Times New Roman"/>
      <w:lang w:bidi="en-US"/>
    </w:rPr>
  </w:style>
  <w:style w:type="character" w:styleId="PageNumber">
    <w:name w:val="page number"/>
    <w:basedOn w:val="DefaultParagraphFont"/>
  </w:style>
  <w:style w:type="paragraph" w:customStyle="1" w:styleId="xl63">
    <w:name w:val="xl63"/>
    <w:basedOn w:val="Normal"/>
    <w:pPr>
      <w:widowControl/>
      <w:autoSpaceDE/>
      <w:autoSpaceDN/>
      <w:spacing w:before="100" w:beforeAutospacing="1" w:after="100" w:afterAutospacing="1"/>
    </w:pPr>
    <w:rPr>
      <w:rFonts w:ascii="Courier New" w:hAnsi="Courier New" w:cs="Courier New"/>
      <w:b/>
      <w:bCs/>
      <w:sz w:val="18"/>
      <w:szCs w:val="18"/>
      <w:lang w:bidi="ar-SA"/>
    </w:rPr>
  </w:style>
  <w:style w:type="paragraph" w:customStyle="1" w:styleId="xl64">
    <w:name w:val="xl64"/>
    <w:basedOn w:val="Normal"/>
    <w:pPr>
      <w:widowControl/>
      <w:autoSpaceDE/>
      <w:autoSpaceDN/>
      <w:spacing w:before="100" w:beforeAutospacing="1" w:after="100" w:afterAutospacing="1"/>
    </w:pPr>
    <w:rPr>
      <w:b/>
      <w:bCs/>
      <w:sz w:val="24"/>
      <w:szCs w:val="24"/>
      <w:lang w:bidi="ar-SA"/>
    </w:rPr>
  </w:style>
  <w:style w:type="paragraph" w:customStyle="1" w:styleId="xl65">
    <w:name w:val="xl65"/>
    <w:basedOn w:val="Normal"/>
    <w:pPr>
      <w:widowControl/>
      <w:autoSpaceDE/>
      <w:autoSpaceDN/>
      <w:spacing w:before="100" w:beforeAutospacing="1" w:after="100" w:afterAutospacing="1"/>
      <w:jc w:val="right"/>
    </w:pPr>
    <w:rPr>
      <w:rFonts w:ascii="Courier New" w:hAnsi="Courier New" w:cs="Courier New"/>
      <w:b/>
      <w:bCs/>
      <w:sz w:val="18"/>
      <w:szCs w:val="18"/>
      <w:lang w:bidi="ar-SA"/>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 w:type="paragraph" w:customStyle="1" w:styleId="Default">
    <w:name w:val="Default"/>
    <w:pPr>
      <w:widowControl/>
      <w:adjustRightInd w:val="0"/>
    </w:pPr>
    <w:rPr>
      <w:rFonts w:ascii="Verdana" w:hAnsi="Verdana" w:cs="Verdana"/>
      <w:color w:val="000000"/>
      <w:sz w:val="24"/>
      <w:szCs w:val="24"/>
    </w:rPr>
  </w:style>
  <w:style w:type="character" w:customStyle="1" w:styleId="BodyTextChar">
    <w:name w:val="Body Text Char"/>
    <w:basedOn w:val="DefaultParagraphFont"/>
    <w:link w:val="BodyText"/>
    <w:rPr>
      <w:rFonts w:ascii="Times New Roman" w:eastAsia="Times New Roman" w:hAnsi="Times New Roman" w:cs="Times New Roman"/>
      <w:lang w:bidi="en-US"/>
    </w:rPr>
  </w:style>
  <w:style w:type="table" w:customStyle="1" w:styleId="TableGrid0">
    <w:name w:val="TableGrid"/>
    <w:pPr>
      <w:widowControl/>
      <w:autoSpaceDE/>
      <w:autoSpaceDN/>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136">
      <w:bodyDiv w:val="1"/>
      <w:marLeft w:val="0"/>
      <w:marRight w:val="0"/>
      <w:marTop w:val="0"/>
      <w:marBottom w:val="0"/>
      <w:divBdr>
        <w:top w:val="none" w:sz="0" w:space="0" w:color="auto"/>
        <w:left w:val="none" w:sz="0" w:space="0" w:color="auto"/>
        <w:bottom w:val="none" w:sz="0" w:space="0" w:color="auto"/>
        <w:right w:val="none" w:sz="0" w:space="0" w:color="auto"/>
      </w:divBdr>
    </w:div>
    <w:div w:id="79763647">
      <w:bodyDiv w:val="1"/>
      <w:marLeft w:val="0"/>
      <w:marRight w:val="0"/>
      <w:marTop w:val="0"/>
      <w:marBottom w:val="0"/>
      <w:divBdr>
        <w:top w:val="none" w:sz="0" w:space="0" w:color="auto"/>
        <w:left w:val="none" w:sz="0" w:space="0" w:color="auto"/>
        <w:bottom w:val="none" w:sz="0" w:space="0" w:color="auto"/>
        <w:right w:val="none" w:sz="0" w:space="0" w:color="auto"/>
      </w:divBdr>
    </w:div>
    <w:div w:id="13927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151E-DAE5-42E2-9FDF-FEAA99CE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Compound wall CL 2018-19_0002.docx</vt:lpstr>
    </vt:vector>
  </TitlesOfParts>
  <Company>HCL</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Compound wall CL 2018-19_0002.docx</dc:title>
  <dc:creator>nalini</dc:creator>
  <cp:lastModifiedBy>Tanuja Priyadarshini</cp:lastModifiedBy>
  <cp:revision>6</cp:revision>
  <cp:lastPrinted>2020-07-02T05:59:00Z</cp:lastPrinted>
  <dcterms:created xsi:type="dcterms:W3CDTF">2021-07-13T03:29:00Z</dcterms:created>
  <dcterms:modified xsi:type="dcterms:W3CDTF">2021-08-13T10:10:00Z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LastSaved">
    <vt:filetime>2018-05-30T00:00:00Z</vt:filetime>
  </property>
</Properties>
</file>