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6F0E38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>P</w:t>
      </w:r>
      <w:r w:rsidR="00407877">
        <w:rPr>
          <w:b/>
          <w:bCs/>
        </w:rPr>
        <w:t xml:space="preserve">RESS TENDER NOTICE NO: </w:t>
      </w:r>
      <w:r w:rsidR="0087124D" w:rsidRPr="00A707F6">
        <w:rPr>
          <w:b/>
          <w:bCs/>
        </w:rPr>
        <w:t>MM/FEEDERS/E73</w:t>
      </w:r>
      <w:r w:rsidR="005222AA">
        <w:rPr>
          <w:b/>
          <w:bCs/>
        </w:rPr>
        <w:t>53000</w:t>
      </w:r>
      <w:r w:rsidR="0087124D" w:rsidRPr="00A707F6">
        <w:rPr>
          <w:b/>
          <w:bCs/>
        </w:rPr>
        <w:t xml:space="preserve"> (</w:t>
      </w:r>
      <w:r w:rsidR="005222AA" w:rsidRPr="001B445E">
        <w:rPr>
          <w:b/>
          <w:bCs/>
        </w:rPr>
        <w:t>2025_BHEL_46903_1</w:t>
      </w:r>
      <w:r w:rsidR="0087124D" w:rsidRPr="00A707F6">
        <w:rPr>
          <w:b/>
          <w:bCs/>
        </w:rPr>
        <w:t>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6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91"/>
        <w:gridCol w:w="4091"/>
        <w:gridCol w:w="1086"/>
        <w:gridCol w:w="1278"/>
      </w:tblGrid>
      <w:tr w:rsidR="00060337" w:rsidTr="005222AA">
        <w:trPr>
          <w:trHeight w:val="346"/>
        </w:trPr>
        <w:tc>
          <w:tcPr>
            <w:tcW w:w="819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1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6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5222AA">
        <w:trPr>
          <w:trHeight w:val="269"/>
        </w:trPr>
        <w:tc>
          <w:tcPr>
            <w:tcW w:w="819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1" w:type="dxa"/>
            <w:vMerge/>
            <w:vAlign w:val="center"/>
            <w:hideMark/>
          </w:tcPr>
          <w:p w:rsidR="00F620F5" w:rsidRDefault="00F620F5"/>
        </w:tc>
        <w:tc>
          <w:tcPr>
            <w:tcW w:w="1086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5222AA" w:rsidTr="00276208">
        <w:trPr>
          <w:trHeight w:val="1880"/>
        </w:trPr>
        <w:tc>
          <w:tcPr>
            <w:tcW w:w="819" w:type="dxa"/>
            <w:hideMark/>
          </w:tcPr>
          <w:p w:rsidR="005222AA" w:rsidRDefault="005222AA" w:rsidP="00E05057">
            <w:pPr>
              <w:jc w:val="left"/>
            </w:pPr>
          </w:p>
          <w:p w:rsidR="005222AA" w:rsidRDefault="005222AA" w:rsidP="00E05057">
            <w:pPr>
              <w:jc w:val="left"/>
            </w:pPr>
          </w:p>
          <w:p w:rsidR="005222AA" w:rsidRDefault="005222AA" w:rsidP="00E05057">
            <w:pPr>
              <w:jc w:val="left"/>
            </w:pPr>
          </w:p>
          <w:p w:rsidR="005222AA" w:rsidRDefault="005222AA" w:rsidP="00E05057">
            <w:pPr>
              <w:jc w:val="left"/>
            </w:pPr>
          </w:p>
          <w:p w:rsidR="005222AA" w:rsidRDefault="005222AA" w:rsidP="00E05057">
            <w:pPr>
              <w:jc w:val="left"/>
            </w:pPr>
          </w:p>
          <w:p w:rsidR="005222AA" w:rsidRDefault="005222AA" w:rsidP="00E05057">
            <w:pPr>
              <w:jc w:val="left"/>
            </w:pPr>
          </w:p>
          <w:p w:rsidR="005222AA" w:rsidRDefault="005222AA" w:rsidP="00E05057">
            <w:pPr>
              <w:jc w:val="left"/>
            </w:pPr>
            <w:r>
              <w:t>1</w:t>
            </w:r>
          </w:p>
          <w:p w:rsidR="005222AA" w:rsidRDefault="005222AA" w:rsidP="00E05057">
            <w:pPr>
              <w:jc w:val="left"/>
            </w:pPr>
          </w:p>
        </w:tc>
        <w:tc>
          <w:tcPr>
            <w:tcW w:w="2191" w:type="dxa"/>
            <w:vAlign w:val="center"/>
            <w:hideMark/>
          </w:tcPr>
          <w:p w:rsidR="005222AA" w:rsidRDefault="005222AA" w:rsidP="00E05057">
            <w:pPr>
              <w:jc w:val="left"/>
              <w:rPr>
                <w:b/>
                <w:bCs/>
              </w:rPr>
            </w:pPr>
            <w:r>
              <w:t>E7353000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Pr="001B445E">
              <w:rPr>
                <w:b/>
                <w:bCs/>
              </w:rPr>
              <w:t>2025_BHEL_46903_1</w:t>
            </w:r>
            <w:r>
              <w:rPr>
                <w:b/>
                <w:bCs/>
              </w:rPr>
              <w:t>)</w:t>
            </w:r>
          </w:p>
          <w:p w:rsidR="005222AA" w:rsidRDefault="005222AA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5222AA" w:rsidRPr="00E05057" w:rsidRDefault="005222AA" w:rsidP="005222AA">
            <w:pPr>
              <w:rPr>
                <w:sz w:val="20"/>
                <w:szCs w:val="20"/>
              </w:rPr>
            </w:pPr>
            <w:r w:rsidRPr="005222AA">
              <w:rPr>
                <w:rFonts w:cstheme="minorHAnsi"/>
              </w:rPr>
              <w:t>3.40X7.00 MM (BARE</w:t>
            </w:r>
            <w:proofErr w:type="gramStart"/>
            <w:r w:rsidRPr="005222AA">
              <w:rPr>
                <w:rFonts w:cstheme="minorHAnsi"/>
              </w:rPr>
              <w:t>) ,</w:t>
            </w:r>
            <w:proofErr w:type="gramEnd"/>
            <w:r w:rsidRPr="005222AA">
              <w:rPr>
                <w:rFonts w:cstheme="minorHAnsi"/>
              </w:rPr>
              <w:t xml:space="preserve"> 3.63X7.26 MM ( COVERED ) SINGLE LAYERED HALF LAPPED POLYIMIDE FILM</w:t>
            </w:r>
            <w:r>
              <w:rPr>
                <w:rFonts w:cstheme="minorHAnsi"/>
              </w:rPr>
              <w:t xml:space="preserve"> </w:t>
            </w:r>
            <w:r w:rsidRPr="005222AA">
              <w:rPr>
                <w:rFonts w:cstheme="minorHAnsi"/>
              </w:rPr>
              <w:t xml:space="preserve">COVERED COPPER CONDUCTOR TO TM10423 REV-03. MATERIAL TO BE SUPPLIED IN STURDY </w:t>
            </w:r>
            <w:proofErr w:type="gramStart"/>
            <w:r w:rsidRPr="005222AA">
              <w:rPr>
                <w:rFonts w:cstheme="minorHAnsi"/>
              </w:rPr>
              <w:t>NON</w:t>
            </w:r>
            <w:r>
              <w:rPr>
                <w:rFonts w:cstheme="minorHAnsi"/>
              </w:rPr>
              <w:t xml:space="preserve"> </w:t>
            </w:r>
            <w:r w:rsidRPr="005222AA">
              <w:rPr>
                <w:rFonts w:cstheme="minorHAnsi"/>
              </w:rPr>
              <w:t>RETURNABLE</w:t>
            </w:r>
            <w:proofErr w:type="gramEnd"/>
            <w:r w:rsidRPr="005222AA">
              <w:rPr>
                <w:rFonts w:cstheme="minorHAnsi"/>
              </w:rPr>
              <w:t xml:space="preserve"> WOODEN DRUMS / RETURNABLE PLASTIC BOBBINS WITH 60-80 KGS NET WT.</w:t>
            </w:r>
          </w:p>
        </w:tc>
        <w:tc>
          <w:tcPr>
            <w:tcW w:w="1086" w:type="dxa"/>
            <w:vAlign w:val="center"/>
            <w:hideMark/>
          </w:tcPr>
          <w:p w:rsidR="005222AA" w:rsidRPr="00E05057" w:rsidRDefault="00B53776" w:rsidP="00E05057">
            <w:r>
              <w:t>33</w:t>
            </w:r>
            <w:r w:rsidR="005222AA">
              <w:t>000</w:t>
            </w:r>
            <w:r w:rsidR="005222AA" w:rsidRPr="00E05057">
              <w:t xml:space="preserve"> KG</w:t>
            </w:r>
          </w:p>
          <w:p w:rsidR="005222AA" w:rsidRDefault="005222AA" w:rsidP="00E05057">
            <w:r w:rsidRPr="00E05057">
              <w:t>±30%</w:t>
            </w:r>
          </w:p>
        </w:tc>
        <w:tc>
          <w:tcPr>
            <w:tcW w:w="1278" w:type="dxa"/>
            <w:vAlign w:val="center"/>
            <w:hideMark/>
          </w:tcPr>
          <w:p w:rsidR="005222AA" w:rsidRDefault="00B53776" w:rsidP="00E05057">
            <w:pPr>
              <w:jc w:val="center"/>
            </w:pPr>
            <w:r>
              <w:rPr>
                <w:highlight w:val="yellow"/>
              </w:rPr>
              <w:t>11.04</w:t>
            </w:r>
            <w:bookmarkStart w:id="0" w:name="_GoBack"/>
            <w:bookmarkEnd w:id="0"/>
            <w:r w:rsidR="005222AA" w:rsidRPr="006F0E38">
              <w:rPr>
                <w:highlight w:val="yellow"/>
              </w:rPr>
              <w:t>.2025; 3:00PM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7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>
      <w:pPr>
        <w:jc w:val="right"/>
      </w:pPr>
      <w:r>
        <w:t>SR MGR</w:t>
      </w:r>
      <w:r w:rsidR="00407877">
        <w:t xml:space="preserve"> (MM-Feeders)</w:t>
      </w:r>
    </w:p>
    <w:p w:rsidR="00F620F5" w:rsidRDefault="00407877"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407877"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2A18FA"/>
    <w:rsid w:val="002C177A"/>
    <w:rsid w:val="00407877"/>
    <w:rsid w:val="005222AA"/>
    <w:rsid w:val="006F0E38"/>
    <w:rsid w:val="0087124D"/>
    <w:rsid w:val="00901250"/>
    <w:rsid w:val="009B5353"/>
    <w:rsid w:val="00B53776"/>
    <w:rsid w:val="00C85246"/>
    <w:rsid w:val="00E05057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E346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he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/nicgep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004F-90C2-4E34-9AA5-A0FCAD68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Deepak Sharma</cp:lastModifiedBy>
  <cp:revision>71</cp:revision>
  <dcterms:created xsi:type="dcterms:W3CDTF">2016-07-06T05:13:00Z</dcterms:created>
  <dcterms:modified xsi:type="dcterms:W3CDTF">2025-04-02T10:16:00Z</dcterms:modified>
</cp:coreProperties>
</file>