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971DF" w14:textId="77777777" w:rsidR="004B5F6B" w:rsidRPr="00E4155F" w:rsidRDefault="00883FC0" w:rsidP="00AC3D79">
      <w:pPr>
        <w:spacing w:after="200" w:line="360" w:lineRule="auto"/>
        <w:rPr>
          <w:rFonts w:asciiTheme="majorHAnsi" w:hAnsiTheme="majorHAnsi"/>
          <w:b/>
          <w:u w:val="single"/>
        </w:rPr>
      </w:pPr>
      <w:r w:rsidRPr="00E4155F">
        <w:rPr>
          <w:rFonts w:asciiTheme="majorHAnsi" w:hAnsiTheme="majorHAnsi"/>
          <w:b/>
          <w:u w:val="single"/>
        </w:rPr>
        <w:t>NIT</w:t>
      </w:r>
      <w:r w:rsidR="00EF4B8E" w:rsidRPr="00E4155F">
        <w:rPr>
          <w:rFonts w:asciiTheme="majorHAnsi" w:hAnsiTheme="majorHAnsi"/>
          <w:b/>
          <w:u w:val="single"/>
        </w:rPr>
        <w:t xml:space="preserve"> TERMS &amp; CONDITIONS:</w:t>
      </w:r>
    </w:p>
    <w:tbl>
      <w:tblPr>
        <w:tblStyle w:val="TableGrid"/>
        <w:tblW w:w="10740" w:type="dxa"/>
        <w:tblLook w:val="04A0" w:firstRow="1" w:lastRow="0" w:firstColumn="1" w:lastColumn="0" w:noHBand="0" w:noVBand="1"/>
      </w:tblPr>
      <w:tblGrid>
        <w:gridCol w:w="570"/>
        <w:gridCol w:w="2090"/>
        <w:gridCol w:w="8080"/>
      </w:tblGrid>
      <w:tr w:rsidR="00E4155F" w:rsidRPr="00E4155F" w14:paraId="6EE24C97" w14:textId="77777777" w:rsidTr="00A74509">
        <w:tc>
          <w:tcPr>
            <w:tcW w:w="570" w:type="dxa"/>
            <w:shd w:val="clear" w:color="auto" w:fill="C6D9F1" w:themeFill="text2" w:themeFillTint="33"/>
          </w:tcPr>
          <w:p w14:paraId="4B22329B"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SL. NO.</w:t>
            </w:r>
          </w:p>
        </w:tc>
        <w:tc>
          <w:tcPr>
            <w:tcW w:w="2090" w:type="dxa"/>
            <w:shd w:val="clear" w:color="auto" w:fill="C6D9F1" w:themeFill="text2" w:themeFillTint="33"/>
          </w:tcPr>
          <w:p w14:paraId="79FC3FCB"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DESCRIPTION</w:t>
            </w:r>
          </w:p>
        </w:tc>
        <w:tc>
          <w:tcPr>
            <w:tcW w:w="8080" w:type="dxa"/>
            <w:shd w:val="clear" w:color="auto" w:fill="C6D9F1" w:themeFill="text2" w:themeFillTint="33"/>
          </w:tcPr>
          <w:p w14:paraId="5D285218"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DETAILS</w:t>
            </w:r>
          </w:p>
        </w:tc>
      </w:tr>
      <w:tr w:rsidR="00E4155F" w:rsidRPr="00E4155F" w14:paraId="220F138B" w14:textId="77777777" w:rsidTr="00A74509">
        <w:tc>
          <w:tcPr>
            <w:tcW w:w="570" w:type="dxa"/>
          </w:tcPr>
          <w:p w14:paraId="7AA12FF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4B930C2" w14:textId="77777777" w:rsidR="00E4155F" w:rsidRPr="00E4155F" w:rsidRDefault="00E4155F" w:rsidP="00EA38DC">
            <w:pPr>
              <w:autoSpaceDE w:val="0"/>
              <w:autoSpaceDN w:val="0"/>
              <w:adjustRightInd w:val="0"/>
              <w:spacing w:after="0" w:line="240" w:lineRule="auto"/>
              <w:rPr>
                <w:rFonts w:cstheme="minorHAnsi"/>
                <w:b/>
                <w:bCs/>
                <w:iCs/>
                <w:color w:val="121212"/>
                <w:lang w:bidi="hi-IN"/>
              </w:rPr>
            </w:pPr>
            <w:r w:rsidRPr="00E4155F">
              <w:rPr>
                <w:rFonts w:cstheme="minorHAnsi"/>
                <w:b/>
                <w:bCs/>
                <w:color w:val="121212"/>
                <w:lang w:bidi="hi-IN"/>
              </w:rPr>
              <w:t>ITEM DESCRIPTION</w:t>
            </w:r>
          </w:p>
        </w:tc>
        <w:tc>
          <w:tcPr>
            <w:tcW w:w="8080" w:type="dxa"/>
          </w:tcPr>
          <w:p w14:paraId="1F902DDD" w14:textId="16880CF9" w:rsidR="00F84C4C" w:rsidRDefault="00734E23" w:rsidP="00734E23">
            <w:pPr>
              <w:autoSpaceDE w:val="0"/>
              <w:autoSpaceDN w:val="0"/>
              <w:adjustRightInd w:val="0"/>
              <w:spacing w:after="0" w:line="240" w:lineRule="auto"/>
              <w:rPr>
                <w:rFonts w:asciiTheme="majorHAnsi" w:hAnsiTheme="majorHAnsi" w:cs="Arial"/>
                <w:b/>
                <w:bCs/>
                <w:lang w:bidi="hi-IN"/>
              </w:rPr>
            </w:pPr>
            <w:r w:rsidRPr="0055027A">
              <w:rPr>
                <w:rFonts w:asciiTheme="majorHAnsi" w:hAnsiTheme="majorHAnsi" w:cs="Arial"/>
                <w:b/>
                <w:bCs/>
                <w:lang w:bidi="hi-IN"/>
              </w:rPr>
              <w:t>E51</w:t>
            </w:r>
            <w:r>
              <w:rPr>
                <w:rFonts w:asciiTheme="majorHAnsi" w:hAnsiTheme="majorHAnsi" w:cs="Arial"/>
                <w:b/>
                <w:bCs/>
                <w:lang w:bidi="hi-IN"/>
              </w:rPr>
              <w:t>63052</w:t>
            </w:r>
            <w:r w:rsidR="00C21AE5">
              <w:rPr>
                <w:rFonts w:asciiTheme="majorHAnsi" w:hAnsiTheme="majorHAnsi" w:cs="Arial"/>
                <w:b/>
                <w:bCs/>
                <w:lang w:bidi="hi-IN"/>
              </w:rPr>
              <w:t>R</w:t>
            </w:r>
            <w:r w:rsidRPr="00BC01C8">
              <w:rPr>
                <w:rFonts w:asciiTheme="majorHAnsi" w:hAnsiTheme="majorHAnsi" w:cs="Arial"/>
                <w:b/>
                <w:bCs/>
                <w:lang w:bidi="hi-IN"/>
              </w:rPr>
              <w:t xml:space="preserve">- </w:t>
            </w:r>
            <w:r>
              <w:rPr>
                <w:rFonts w:asciiTheme="majorHAnsi" w:hAnsiTheme="majorHAnsi" w:cs="Arial"/>
                <w:b/>
                <w:bCs/>
                <w:lang w:bidi="hi-IN"/>
              </w:rPr>
              <w:t>RATE CONTRACT FOR SUPPLY OF TM4303-</w:t>
            </w:r>
            <w:r w:rsidRPr="00734E23">
              <w:rPr>
                <w:rFonts w:asciiTheme="majorHAnsi" w:hAnsiTheme="majorHAnsi" w:cs="Arial"/>
                <w:b/>
                <w:bCs/>
                <w:lang w:bidi="hi-IN"/>
              </w:rPr>
              <w:t xml:space="preserve">VENTILATOR </w:t>
            </w:r>
          </w:p>
          <w:p w14:paraId="793C3147" w14:textId="77777777" w:rsidR="00F84C4C" w:rsidRDefault="00F84C4C" w:rsidP="00734E23">
            <w:pPr>
              <w:autoSpaceDE w:val="0"/>
              <w:autoSpaceDN w:val="0"/>
              <w:adjustRightInd w:val="0"/>
              <w:spacing w:after="0" w:line="240" w:lineRule="auto"/>
              <w:rPr>
                <w:rFonts w:asciiTheme="majorHAnsi" w:hAnsiTheme="majorHAnsi" w:cs="Arial"/>
                <w:b/>
                <w:bCs/>
                <w:lang w:bidi="hi-IN"/>
              </w:rPr>
            </w:pPr>
          </w:p>
          <w:p w14:paraId="153B6143" w14:textId="77777777" w:rsidR="0014754C" w:rsidRPr="00F84C4C" w:rsidRDefault="00734E23" w:rsidP="00734E23">
            <w:pPr>
              <w:autoSpaceDE w:val="0"/>
              <w:autoSpaceDN w:val="0"/>
              <w:adjustRightInd w:val="0"/>
              <w:spacing w:after="0" w:line="240" w:lineRule="auto"/>
              <w:rPr>
                <w:rFonts w:asciiTheme="majorHAnsi" w:hAnsiTheme="majorHAnsi" w:cs="Arial"/>
                <w:lang w:bidi="hi-IN"/>
              </w:rPr>
            </w:pPr>
            <w:r w:rsidRPr="00F84C4C">
              <w:rPr>
                <w:rFonts w:asciiTheme="majorHAnsi" w:hAnsiTheme="majorHAnsi" w:cs="Arial"/>
                <w:lang w:bidi="hi-IN"/>
              </w:rPr>
              <w:t>AS PER BHEL DRG NO.14394080006, REV.01, VAR.00</w:t>
            </w:r>
          </w:p>
        </w:tc>
      </w:tr>
      <w:tr w:rsidR="00F2160D" w:rsidRPr="00E4155F" w14:paraId="5B6ECA18" w14:textId="77777777" w:rsidTr="00A74509">
        <w:tc>
          <w:tcPr>
            <w:tcW w:w="570" w:type="dxa"/>
          </w:tcPr>
          <w:p w14:paraId="376D8AEC" w14:textId="77777777" w:rsidR="00F2160D" w:rsidRPr="00E4155F" w:rsidRDefault="00F2160D" w:rsidP="00F2160D">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07747E5" w14:textId="77777777" w:rsidR="00F2160D" w:rsidRPr="00E4155F" w:rsidRDefault="00F2160D" w:rsidP="00F2160D">
            <w:pPr>
              <w:autoSpaceDE w:val="0"/>
              <w:autoSpaceDN w:val="0"/>
              <w:adjustRightInd w:val="0"/>
              <w:spacing w:after="0" w:line="240" w:lineRule="auto"/>
              <w:rPr>
                <w:rFonts w:eastAsia="Times New Roman" w:cstheme="minorHAnsi"/>
                <w:b/>
                <w:color w:val="000000"/>
                <w:lang w:eastAsia="en-IN"/>
              </w:rPr>
            </w:pPr>
            <w:r w:rsidRPr="00E4155F">
              <w:rPr>
                <w:rFonts w:cstheme="minorHAnsi"/>
                <w:b/>
                <w:bCs/>
                <w:lang w:bidi="hi-IN"/>
              </w:rPr>
              <w:t>QUANTITY</w:t>
            </w:r>
          </w:p>
        </w:tc>
        <w:tc>
          <w:tcPr>
            <w:tcW w:w="8080" w:type="dxa"/>
          </w:tcPr>
          <w:p w14:paraId="7B0DCC98" w14:textId="77777777" w:rsidR="00F2160D" w:rsidRPr="00B777A0" w:rsidRDefault="00734E23" w:rsidP="002624B1">
            <w:pPr>
              <w:autoSpaceDE w:val="0"/>
              <w:autoSpaceDN w:val="0"/>
              <w:adjustRightInd w:val="0"/>
              <w:rPr>
                <w:rFonts w:eastAsia="Times New Roman" w:cstheme="minorHAnsi"/>
                <w:color w:val="000000"/>
                <w:lang w:eastAsia="en-IN"/>
              </w:rPr>
            </w:pPr>
            <w:r>
              <w:rPr>
                <w:rFonts w:eastAsia="Times New Roman" w:cstheme="minorHAnsi"/>
                <w:color w:val="000000"/>
                <w:lang w:eastAsia="en-IN"/>
              </w:rPr>
              <w:t>3</w:t>
            </w:r>
            <w:r w:rsidR="00F2160D">
              <w:rPr>
                <w:rFonts w:eastAsia="Times New Roman" w:cstheme="minorHAnsi"/>
                <w:color w:val="000000"/>
                <w:lang w:eastAsia="en-IN"/>
              </w:rPr>
              <w:t xml:space="preserve">00 </w:t>
            </w:r>
            <w:r>
              <w:rPr>
                <w:rFonts w:eastAsia="Times New Roman" w:cstheme="minorHAnsi"/>
                <w:color w:val="000000"/>
                <w:lang w:eastAsia="en-IN"/>
              </w:rPr>
              <w:t>No.</w:t>
            </w:r>
          </w:p>
        </w:tc>
      </w:tr>
      <w:tr w:rsidR="00F2160D" w:rsidRPr="00E4155F" w14:paraId="5DCDDFCE" w14:textId="77777777" w:rsidTr="00A74509">
        <w:tc>
          <w:tcPr>
            <w:tcW w:w="570" w:type="dxa"/>
          </w:tcPr>
          <w:p w14:paraId="444BEF3B" w14:textId="77777777" w:rsidR="00F2160D" w:rsidRPr="00E4155F" w:rsidRDefault="00F2160D" w:rsidP="00F2160D">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0259595" w14:textId="77777777" w:rsidR="00F2160D" w:rsidRPr="00E4155F" w:rsidRDefault="00F2160D" w:rsidP="00F2160D">
            <w:pPr>
              <w:autoSpaceDE w:val="0"/>
              <w:autoSpaceDN w:val="0"/>
              <w:adjustRightInd w:val="0"/>
              <w:spacing w:after="0" w:line="240" w:lineRule="auto"/>
              <w:rPr>
                <w:rFonts w:eastAsia="Times New Roman" w:cstheme="minorHAnsi"/>
                <w:b/>
                <w:color w:val="000000"/>
                <w:lang w:eastAsia="en-IN"/>
              </w:rPr>
            </w:pPr>
            <w:r w:rsidRPr="00E4155F">
              <w:rPr>
                <w:rFonts w:eastAsia="Times New Roman" w:cstheme="minorHAnsi"/>
                <w:b/>
                <w:color w:val="000000"/>
                <w:lang w:eastAsia="en-IN"/>
              </w:rPr>
              <w:t>QUANTITY VARIATION</w:t>
            </w:r>
          </w:p>
        </w:tc>
        <w:tc>
          <w:tcPr>
            <w:tcW w:w="8080" w:type="dxa"/>
          </w:tcPr>
          <w:p w14:paraId="2CE8453B" w14:textId="77777777" w:rsidR="00F2160D" w:rsidRDefault="00F2160D" w:rsidP="00F2160D">
            <w:pPr>
              <w:spacing w:after="0" w:line="240" w:lineRule="auto"/>
              <w:rPr>
                <w:rFonts w:eastAsia="Times New Roman" w:cstheme="minorHAnsi"/>
                <w:lang w:eastAsia="en-IN"/>
              </w:rPr>
            </w:pPr>
            <w:r w:rsidRPr="008D5C77">
              <w:rPr>
                <w:rFonts w:eastAsia="Times New Roman" w:cstheme="minorHAnsi"/>
                <w:lang w:eastAsia="en-IN"/>
              </w:rPr>
              <w:t>APPLICABLE (± 30%)</w:t>
            </w:r>
            <w:r>
              <w:rPr>
                <w:rFonts w:eastAsia="Times New Roman" w:cstheme="minorHAnsi"/>
                <w:lang w:eastAsia="en-IN"/>
              </w:rPr>
              <w:t xml:space="preserve"> </w:t>
            </w:r>
            <w:r w:rsidRPr="00BA3270">
              <w:rPr>
                <w:rFonts w:eastAsia="Times New Roman" w:cstheme="minorHAnsi"/>
                <w:lang w:eastAsia="en-IN"/>
              </w:rPr>
              <w:t xml:space="preserve">i.e., Max Quantity </w:t>
            </w:r>
            <w:r w:rsidR="00C31ED5">
              <w:rPr>
                <w:rFonts w:eastAsia="Times New Roman" w:cstheme="minorHAnsi"/>
                <w:lang w:eastAsia="en-IN"/>
              </w:rPr>
              <w:t>390</w:t>
            </w:r>
            <w:r w:rsidRPr="00BA3270">
              <w:rPr>
                <w:rFonts w:eastAsia="Times New Roman" w:cstheme="minorHAnsi"/>
                <w:lang w:eastAsia="en-IN"/>
              </w:rPr>
              <w:t xml:space="preserve"> </w:t>
            </w:r>
            <w:r w:rsidR="00C31ED5">
              <w:rPr>
                <w:rFonts w:eastAsia="Times New Roman" w:cstheme="minorHAnsi"/>
                <w:lang w:eastAsia="en-IN"/>
              </w:rPr>
              <w:t>No</w:t>
            </w:r>
            <w:r w:rsidRPr="00BA3270">
              <w:rPr>
                <w:rFonts w:eastAsia="Times New Roman" w:cstheme="minorHAnsi"/>
                <w:lang w:eastAsia="en-IN"/>
              </w:rPr>
              <w:t>.</w:t>
            </w:r>
          </w:p>
          <w:p w14:paraId="65B4A293" w14:textId="77777777" w:rsidR="00F2160D" w:rsidRPr="00E4155F" w:rsidRDefault="00F2160D" w:rsidP="00F2160D">
            <w:pPr>
              <w:spacing w:after="0" w:line="240" w:lineRule="auto"/>
              <w:rPr>
                <w:rFonts w:eastAsia="Times New Roman" w:cstheme="minorHAnsi"/>
                <w:lang w:eastAsia="en-IN"/>
              </w:rPr>
            </w:pPr>
          </w:p>
        </w:tc>
      </w:tr>
      <w:tr w:rsidR="00E4155F" w:rsidRPr="00E4155F" w14:paraId="74FAAA62" w14:textId="77777777" w:rsidTr="00A74509">
        <w:tc>
          <w:tcPr>
            <w:tcW w:w="570" w:type="dxa"/>
          </w:tcPr>
          <w:p w14:paraId="3E0FCC16"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F153132"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RATE CONTRACT TERMS</w:t>
            </w:r>
          </w:p>
        </w:tc>
        <w:tc>
          <w:tcPr>
            <w:tcW w:w="8080" w:type="dxa"/>
          </w:tcPr>
          <w:p w14:paraId="6B0D36C2" w14:textId="77777777" w:rsidR="009E1F1F" w:rsidRPr="00E4155F" w:rsidRDefault="00E4155F" w:rsidP="00F2160D">
            <w:pPr>
              <w:autoSpaceDE w:val="0"/>
              <w:autoSpaceDN w:val="0"/>
              <w:adjustRightInd w:val="0"/>
              <w:jc w:val="both"/>
              <w:rPr>
                <w:rFonts w:eastAsia="Times New Roman" w:cstheme="minorHAnsi"/>
                <w:color w:val="000000"/>
                <w:lang w:eastAsia="en-IN"/>
              </w:rPr>
            </w:pPr>
            <w:r w:rsidRPr="00E4155F">
              <w:rPr>
                <w:rFonts w:eastAsia="Times New Roman" w:cstheme="minorHAnsi"/>
                <w:color w:val="000000"/>
                <w:lang w:eastAsia="en-IN"/>
              </w:rPr>
              <w:t xml:space="preserve">We intend to enter into a Rate Contract (RC) for ordering up to </w:t>
            </w:r>
            <w:r w:rsidR="002C04E0" w:rsidRPr="00C31ED5">
              <w:rPr>
                <w:rFonts w:eastAsia="Times New Roman" w:cstheme="minorHAnsi"/>
                <w:b/>
                <w:bCs/>
                <w:lang w:eastAsia="en-IN"/>
              </w:rPr>
              <w:t>1</w:t>
            </w:r>
            <w:r w:rsidR="0014754C" w:rsidRPr="00C31ED5">
              <w:rPr>
                <w:rFonts w:eastAsia="Times New Roman" w:cstheme="minorHAnsi"/>
                <w:b/>
                <w:bCs/>
                <w:lang w:eastAsia="en-IN"/>
              </w:rPr>
              <w:t>2</w:t>
            </w:r>
            <w:r w:rsidRPr="00C31ED5">
              <w:rPr>
                <w:rFonts w:eastAsia="Times New Roman" w:cstheme="minorHAnsi"/>
                <w:b/>
                <w:bCs/>
                <w:lang w:eastAsia="en-IN"/>
              </w:rPr>
              <w:t xml:space="preserve"> months</w:t>
            </w:r>
            <w:r w:rsidRPr="00C31ED5">
              <w:rPr>
                <w:rFonts w:eastAsia="Times New Roman" w:cstheme="minorHAnsi"/>
                <w:lang w:eastAsia="en-IN"/>
              </w:rPr>
              <w:t xml:space="preserve"> </w:t>
            </w:r>
            <w:r w:rsidRPr="00E4155F">
              <w:rPr>
                <w:rFonts w:eastAsia="Times New Roman" w:cstheme="minorHAnsi"/>
                <w:color w:val="000000"/>
                <w:lang w:eastAsia="en-IN"/>
              </w:rPr>
              <w:t>from RC freeze date, i.e. RC</w:t>
            </w:r>
            <w:r w:rsidRPr="00481B45">
              <w:rPr>
                <w:rFonts w:eastAsia="Times New Roman" w:cstheme="minorHAnsi"/>
                <w:color w:val="000000"/>
                <w:lang w:eastAsia="en-IN"/>
              </w:rPr>
              <w:t xml:space="preserve"> is to be kept valid for ordering up to </w:t>
            </w:r>
            <w:r w:rsidR="002C04E0" w:rsidRPr="00C31ED5">
              <w:rPr>
                <w:rFonts w:eastAsia="Times New Roman" w:cstheme="minorHAnsi"/>
                <w:b/>
                <w:bCs/>
                <w:lang w:eastAsia="en-IN"/>
              </w:rPr>
              <w:t>1</w:t>
            </w:r>
            <w:r w:rsidR="0014754C" w:rsidRPr="00C31ED5">
              <w:rPr>
                <w:rFonts w:eastAsia="Times New Roman" w:cstheme="minorHAnsi"/>
                <w:b/>
                <w:bCs/>
                <w:lang w:eastAsia="en-IN"/>
              </w:rPr>
              <w:t>2</w:t>
            </w:r>
            <w:r w:rsidRPr="00C31ED5">
              <w:rPr>
                <w:rFonts w:eastAsia="Times New Roman" w:cstheme="minorHAnsi"/>
                <w:b/>
                <w:bCs/>
                <w:lang w:eastAsia="en-IN"/>
              </w:rPr>
              <w:t xml:space="preserve"> months</w:t>
            </w:r>
            <w:r w:rsidRPr="00481B45">
              <w:rPr>
                <w:rFonts w:eastAsia="Times New Roman" w:cstheme="minorHAnsi"/>
                <w:color w:val="000000"/>
                <w:lang w:eastAsia="en-IN"/>
              </w:rPr>
              <w:t xml:space="preserve"> from</w:t>
            </w:r>
            <w:r w:rsidRPr="00E4155F">
              <w:rPr>
                <w:rFonts w:cstheme="minorHAnsi"/>
              </w:rPr>
              <w:t xml:space="preserve"> RC freeze date. Ordering shall be done against firm requirement as &amp; when needed by BHEL. BHEL reserves the right to cancel/ short close the RC at any point of time even before the expiry of RC validity without assigning any reason whatsoever it may be.</w:t>
            </w:r>
          </w:p>
        </w:tc>
      </w:tr>
      <w:tr w:rsidR="00E4155F" w:rsidRPr="00E4155F" w14:paraId="571FDD54" w14:textId="77777777" w:rsidTr="00A74509">
        <w:tc>
          <w:tcPr>
            <w:tcW w:w="570" w:type="dxa"/>
          </w:tcPr>
          <w:p w14:paraId="4F675FD2"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BD3DC9F"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SPLITTING OF ORDER</w:t>
            </w:r>
          </w:p>
        </w:tc>
        <w:tc>
          <w:tcPr>
            <w:tcW w:w="8080" w:type="dxa"/>
          </w:tcPr>
          <w:p w14:paraId="19C397BB" w14:textId="77777777" w:rsidR="00776CD7" w:rsidRPr="00776CD7" w:rsidRDefault="00776CD7" w:rsidP="00776CD7">
            <w:pPr>
              <w:autoSpaceDE w:val="0"/>
              <w:autoSpaceDN w:val="0"/>
              <w:adjustRightInd w:val="0"/>
              <w:spacing w:after="0"/>
              <w:jc w:val="both"/>
              <w:rPr>
                <w:b/>
                <w:bCs/>
              </w:rPr>
            </w:pPr>
            <w:r w:rsidRPr="00776CD7">
              <w:rPr>
                <w:b/>
                <w:bCs/>
              </w:rPr>
              <w:t>Splitting on 2 Sources (65:35)</w:t>
            </w:r>
          </w:p>
          <w:p w14:paraId="7FA09DD9" w14:textId="77777777" w:rsidR="00776CD7" w:rsidRPr="00666A13" w:rsidRDefault="00776CD7" w:rsidP="00776CD7">
            <w:pPr>
              <w:autoSpaceDE w:val="0"/>
              <w:autoSpaceDN w:val="0"/>
              <w:adjustRightInd w:val="0"/>
              <w:spacing w:after="0"/>
              <w:jc w:val="both"/>
              <w:rPr>
                <w:sz w:val="10"/>
                <w:szCs w:val="10"/>
              </w:rPr>
            </w:pPr>
          </w:p>
          <w:p w14:paraId="4FD48185" w14:textId="77777777" w:rsidR="00776CD7" w:rsidRDefault="00776CD7" w:rsidP="00776CD7">
            <w:pPr>
              <w:autoSpaceDE w:val="0"/>
              <w:autoSpaceDN w:val="0"/>
              <w:adjustRightInd w:val="0"/>
              <w:spacing w:after="0"/>
              <w:jc w:val="both"/>
            </w:pPr>
            <w:r>
              <w:t>- Rate Contract to be finalized on 2 (two) sources with quantity distribution ratio of 65% &amp; 35% to L-1 and the other b</w:t>
            </w:r>
            <w:bookmarkStart w:id="0" w:name="_GoBack"/>
            <w:bookmarkEnd w:id="0"/>
            <w:r>
              <w:t>idder accepting L-1 rates in sequence, subject to minimum 3 qualified bidders.</w:t>
            </w:r>
          </w:p>
          <w:p w14:paraId="2679B68A" w14:textId="77777777" w:rsidR="00776CD7" w:rsidRDefault="00776CD7" w:rsidP="00776CD7">
            <w:pPr>
              <w:autoSpaceDE w:val="0"/>
              <w:autoSpaceDN w:val="0"/>
              <w:adjustRightInd w:val="0"/>
              <w:spacing w:after="0"/>
              <w:jc w:val="both"/>
            </w:pPr>
            <w:r>
              <w:t>- For ascertaining bidder for 35% quantity, HESG equivalent rate of L-1 bidder shall be counter-offered to L-2, L-3 and so on sequentially until any bidder accepts the same.</w:t>
            </w:r>
          </w:p>
          <w:p w14:paraId="265CA334" w14:textId="77777777" w:rsidR="00776CD7" w:rsidRPr="00666A13" w:rsidRDefault="00776CD7" w:rsidP="00776CD7">
            <w:pPr>
              <w:autoSpaceDE w:val="0"/>
              <w:autoSpaceDN w:val="0"/>
              <w:adjustRightInd w:val="0"/>
              <w:spacing w:after="0"/>
              <w:jc w:val="both"/>
              <w:rPr>
                <w:sz w:val="10"/>
                <w:szCs w:val="10"/>
              </w:rPr>
            </w:pPr>
          </w:p>
          <w:p w14:paraId="4AEDB7EA" w14:textId="77777777" w:rsidR="00776CD7" w:rsidRPr="0002392A" w:rsidRDefault="00776CD7" w:rsidP="00776CD7">
            <w:pPr>
              <w:autoSpaceDE w:val="0"/>
              <w:autoSpaceDN w:val="0"/>
              <w:adjustRightInd w:val="0"/>
              <w:spacing w:after="0"/>
              <w:jc w:val="both"/>
              <w:rPr>
                <w:b/>
                <w:bCs/>
                <w:color w:val="7030A0"/>
              </w:rPr>
            </w:pPr>
            <w:r>
              <w:t xml:space="preserve">- </w:t>
            </w:r>
            <w:r w:rsidRPr="00C31ED5">
              <w:rPr>
                <w:b/>
                <w:bCs/>
              </w:rPr>
              <w:t xml:space="preserve">In case of only 2 qualified </w:t>
            </w:r>
            <w:r w:rsidR="00C31ED5" w:rsidRPr="00C31ED5">
              <w:rPr>
                <w:b/>
                <w:bCs/>
              </w:rPr>
              <w:t>bidders, Splitting shall not be done</w:t>
            </w:r>
            <w:r w:rsidRPr="00C31ED5">
              <w:t>.</w:t>
            </w:r>
          </w:p>
          <w:p w14:paraId="1CB5646D" w14:textId="77777777" w:rsidR="00776CD7" w:rsidRDefault="00776CD7" w:rsidP="00776CD7">
            <w:pPr>
              <w:autoSpaceDE w:val="0"/>
              <w:autoSpaceDN w:val="0"/>
              <w:adjustRightInd w:val="0"/>
              <w:spacing w:after="0"/>
              <w:jc w:val="both"/>
            </w:pPr>
            <w:r>
              <w:t>- In case no bidder agrees to accept the counter-offered HESG equivalent rate of L-1 OR in case of only one qualified bidder, BHEL may decide to award entire 100% quantity to L-1 bidder.</w:t>
            </w:r>
          </w:p>
          <w:p w14:paraId="75DA69F5" w14:textId="77777777" w:rsidR="00E4155F" w:rsidRPr="00B014C5" w:rsidRDefault="00776CD7" w:rsidP="00F2160D">
            <w:pPr>
              <w:autoSpaceDE w:val="0"/>
              <w:autoSpaceDN w:val="0"/>
              <w:adjustRightInd w:val="0"/>
              <w:jc w:val="both"/>
            </w:pPr>
            <w:r>
              <w:t>- Distribution in compliance with latest guidelines for MII and MSE shall also be ensured</w:t>
            </w:r>
            <w:r w:rsidR="00A1399F">
              <w:t>.</w:t>
            </w:r>
          </w:p>
        </w:tc>
      </w:tr>
      <w:tr w:rsidR="00AC0E28" w:rsidRPr="00E4155F" w14:paraId="161B67A7" w14:textId="77777777" w:rsidTr="00A74509">
        <w:tc>
          <w:tcPr>
            <w:tcW w:w="570" w:type="dxa"/>
          </w:tcPr>
          <w:p w14:paraId="7C7ACD22" w14:textId="77777777" w:rsidR="00AC0E28" w:rsidRPr="00E4155F" w:rsidRDefault="00AC0E28" w:rsidP="00AC0E28">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E1C8797" w14:textId="77777777" w:rsidR="00B8715D" w:rsidRPr="007A7BB9" w:rsidRDefault="00AC0E28" w:rsidP="00AC0E28">
            <w:pPr>
              <w:autoSpaceDE w:val="0"/>
              <w:autoSpaceDN w:val="0"/>
              <w:adjustRightInd w:val="0"/>
              <w:spacing w:after="0"/>
              <w:rPr>
                <w:rFonts w:ascii="Calibri" w:eastAsia="Times New Roman" w:hAnsi="Calibri" w:cs="Calibri"/>
                <w:b/>
                <w:bCs/>
                <w:color w:val="000000"/>
                <w:sz w:val="20"/>
                <w:szCs w:val="20"/>
                <w:lang w:eastAsia="en-IN" w:bidi="hi-IN"/>
              </w:rPr>
            </w:pPr>
            <w:r w:rsidRPr="008A22E9">
              <w:rPr>
                <w:rFonts w:ascii="Calibri" w:eastAsia="Times New Roman" w:hAnsi="Calibri" w:cs="Calibri"/>
                <w:b/>
                <w:bCs/>
                <w:color w:val="000000"/>
                <w:sz w:val="20"/>
                <w:szCs w:val="20"/>
                <w:lang w:eastAsia="en-IN" w:bidi="hi-IN"/>
              </w:rPr>
              <w:t>TECHNICAL QUALIFICATION CRITERIA</w:t>
            </w:r>
          </w:p>
        </w:tc>
        <w:tc>
          <w:tcPr>
            <w:tcW w:w="8080" w:type="dxa"/>
          </w:tcPr>
          <w:p w14:paraId="778A779B" w14:textId="77777777" w:rsidR="0035053E" w:rsidRPr="00205564" w:rsidRDefault="00497A5C" w:rsidP="001C0EA1">
            <w:pPr>
              <w:spacing w:after="0" w:line="256" w:lineRule="auto"/>
              <w:jc w:val="both"/>
              <w:rPr>
                <w:rFonts w:ascii="Calibri" w:eastAsia="Times New Roman" w:hAnsi="Calibri" w:cs="Calibri"/>
                <w:lang w:eastAsia="en-IN" w:bidi="hi-IN"/>
              </w:rPr>
            </w:pPr>
            <w:r>
              <w:rPr>
                <w:rFonts w:ascii="Calibri" w:eastAsia="Times New Roman" w:hAnsi="Calibri" w:cs="Calibri"/>
                <w:lang w:eastAsia="en-IN" w:bidi="hi-IN"/>
              </w:rPr>
              <w:t xml:space="preserve">Applicable, </w:t>
            </w:r>
            <w:r w:rsidR="00C31ED5">
              <w:rPr>
                <w:rFonts w:ascii="Calibri" w:eastAsia="Times New Roman" w:hAnsi="Calibri" w:cs="Calibri"/>
                <w:lang w:eastAsia="en-IN" w:bidi="hi-IN"/>
              </w:rPr>
              <w:t xml:space="preserve">As </w:t>
            </w:r>
            <w:r>
              <w:rPr>
                <w:rFonts w:ascii="Calibri" w:eastAsia="Times New Roman" w:hAnsi="Calibri" w:cs="Calibri"/>
                <w:lang w:eastAsia="en-IN" w:bidi="hi-IN"/>
              </w:rPr>
              <w:t>attached</w:t>
            </w:r>
            <w:r w:rsidR="00C31ED5">
              <w:rPr>
                <w:rFonts w:ascii="Calibri" w:eastAsia="Times New Roman" w:hAnsi="Calibri" w:cs="Calibri"/>
                <w:lang w:eastAsia="en-IN" w:bidi="hi-IN"/>
              </w:rPr>
              <w:t xml:space="preserve"> with Specification</w:t>
            </w:r>
            <w:r>
              <w:rPr>
                <w:rFonts w:ascii="Calibri" w:eastAsia="Times New Roman" w:hAnsi="Calibri" w:cs="Calibri"/>
                <w:lang w:eastAsia="en-IN" w:bidi="hi-IN"/>
              </w:rPr>
              <w:t>.</w:t>
            </w:r>
          </w:p>
        </w:tc>
      </w:tr>
      <w:tr w:rsidR="00776CD7" w:rsidRPr="00E4155F" w14:paraId="2F43F0CB" w14:textId="77777777" w:rsidTr="00A74509">
        <w:tc>
          <w:tcPr>
            <w:tcW w:w="570" w:type="dxa"/>
          </w:tcPr>
          <w:p w14:paraId="34642C56" w14:textId="77777777" w:rsidR="00776CD7" w:rsidRPr="00E4155F" w:rsidRDefault="00776CD7" w:rsidP="00776CD7">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205C1B4" w14:textId="77777777" w:rsidR="00776CD7" w:rsidRPr="00E4155F" w:rsidRDefault="00776CD7" w:rsidP="00776CD7">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FINANCIAL PQR (F-PQR)</w:t>
            </w:r>
          </w:p>
        </w:tc>
        <w:tc>
          <w:tcPr>
            <w:tcW w:w="8080" w:type="dxa"/>
          </w:tcPr>
          <w:p w14:paraId="31E4BD6E" w14:textId="77777777" w:rsidR="00776CD7" w:rsidRPr="00C31ED5" w:rsidRDefault="00041A18" w:rsidP="00C31ED5">
            <w:pPr>
              <w:spacing w:after="0" w:line="235" w:lineRule="atLeast"/>
              <w:jc w:val="both"/>
              <w:rPr>
                <w:rFonts w:eastAsia="Times New Roman" w:cstheme="minorHAnsi"/>
                <w:color w:val="FF0000"/>
                <w:lang w:eastAsia="en-IN"/>
              </w:rPr>
            </w:pPr>
            <w:r w:rsidRPr="00C31ED5">
              <w:rPr>
                <w:rFonts w:eastAsia="Times New Roman" w:cstheme="minorHAnsi"/>
                <w:lang w:eastAsia="en-IN"/>
              </w:rPr>
              <w:t>Not Applicable</w:t>
            </w:r>
          </w:p>
        </w:tc>
      </w:tr>
      <w:tr w:rsidR="00B40426" w:rsidRPr="00E4155F" w14:paraId="2782AB4F" w14:textId="77777777" w:rsidTr="00A74509">
        <w:tc>
          <w:tcPr>
            <w:tcW w:w="570" w:type="dxa"/>
          </w:tcPr>
          <w:p w14:paraId="5C795F54"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74B1393" w14:textId="77777777" w:rsidR="00B40426" w:rsidRPr="00E4155F" w:rsidRDefault="00B40426" w:rsidP="00B40426">
            <w:pPr>
              <w:autoSpaceDE w:val="0"/>
              <w:autoSpaceDN w:val="0"/>
              <w:adjustRightInd w:val="0"/>
              <w:spacing w:after="0"/>
              <w:rPr>
                <w:rFonts w:eastAsia="Times New Roman" w:cstheme="minorHAnsi"/>
                <w:b/>
                <w:lang w:eastAsia="en-IN"/>
              </w:rPr>
            </w:pPr>
            <w:r w:rsidRPr="00E4155F">
              <w:rPr>
                <w:rFonts w:eastAsia="Times New Roman" w:cstheme="minorHAnsi"/>
                <w:b/>
                <w:bCs/>
                <w:lang w:eastAsia="en-IN"/>
              </w:rPr>
              <w:t>QAP</w:t>
            </w:r>
          </w:p>
        </w:tc>
        <w:tc>
          <w:tcPr>
            <w:tcW w:w="8080" w:type="dxa"/>
          </w:tcPr>
          <w:p w14:paraId="563AC41F" w14:textId="77777777" w:rsidR="00B40426" w:rsidRPr="00E4155F" w:rsidRDefault="00776CD7" w:rsidP="00F2160D">
            <w:pPr>
              <w:autoSpaceDE w:val="0"/>
              <w:autoSpaceDN w:val="0"/>
              <w:adjustRightInd w:val="0"/>
              <w:jc w:val="both"/>
              <w:rPr>
                <w:rFonts w:eastAsia="Times New Roman" w:cstheme="minorHAnsi"/>
                <w:lang w:eastAsia="en-IN"/>
              </w:rPr>
            </w:pPr>
            <w:r>
              <w:rPr>
                <w:rFonts w:eastAsia="Times New Roman" w:cstheme="minorHAnsi"/>
                <w:lang w:eastAsia="en-IN"/>
              </w:rPr>
              <w:t>A</w:t>
            </w:r>
            <w:r w:rsidR="00E829BF" w:rsidRPr="00E4155F">
              <w:rPr>
                <w:rFonts w:eastAsia="Times New Roman" w:cstheme="minorHAnsi"/>
                <w:lang w:eastAsia="en-IN"/>
              </w:rPr>
              <w:t>pplicable</w:t>
            </w:r>
            <w:r>
              <w:rPr>
                <w:rFonts w:eastAsia="Times New Roman" w:cstheme="minorHAnsi"/>
                <w:lang w:eastAsia="en-IN"/>
              </w:rPr>
              <w:t xml:space="preserve">, </w:t>
            </w:r>
            <w:r w:rsidR="00C31ED5">
              <w:rPr>
                <w:rFonts w:ascii="Calibri" w:eastAsia="Times New Roman" w:hAnsi="Calibri" w:cs="Calibri"/>
                <w:lang w:eastAsia="en-IN" w:bidi="hi-IN"/>
              </w:rPr>
              <w:t>As attached with Specification</w:t>
            </w:r>
          </w:p>
        </w:tc>
      </w:tr>
      <w:tr w:rsidR="00B40426" w:rsidRPr="00E4155F" w14:paraId="5903ADCE" w14:textId="77777777" w:rsidTr="00A74509">
        <w:tc>
          <w:tcPr>
            <w:tcW w:w="570" w:type="dxa"/>
          </w:tcPr>
          <w:p w14:paraId="5AF2CB91"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F7859A9" w14:textId="77777777" w:rsidR="00B40426" w:rsidRPr="00E4155F" w:rsidRDefault="00B40426" w:rsidP="00B40426">
            <w:pPr>
              <w:autoSpaceDE w:val="0"/>
              <w:autoSpaceDN w:val="0"/>
              <w:adjustRightInd w:val="0"/>
              <w:spacing w:after="0"/>
              <w:rPr>
                <w:rFonts w:eastAsia="Times New Roman" w:cstheme="minorHAnsi"/>
                <w:b/>
                <w:bCs/>
                <w:lang w:eastAsia="en-IN"/>
              </w:rPr>
            </w:pPr>
            <w:r w:rsidRPr="00E4155F">
              <w:rPr>
                <w:rFonts w:eastAsia="Times New Roman" w:cstheme="minorHAnsi"/>
                <w:b/>
                <w:bCs/>
                <w:lang w:eastAsia="en-IN"/>
              </w:rPr>
              <w:t>TOOLS / FIXTURES (from BHEL on Loan basis)</w:t>
            </w:r>
          </w:p>
        </w:tc>
        <w:tc>
          <w:tcPr>
            <w:tcW w:w="8080" w:type="dxa"/>
          </w:tcPr>
          <w:p w14:paraId="37147605" w14:textId="77777777" w:rsidR="00B40426" w:rsidRPr="00E4155F" w:rsidRDefault="00B40426" w:rsidP="00B40426">
            <w:pPr>
              <w:autoSpaceDE w:val="0"/>
              <w:autoSpaceDN w:val="0"/>
              <w:adjustRightInd w:val="0"/>
              <w:spacing w:after="0"/>
              <w:jc w:val="both"/>
              <w:rPr>
                <w:rFonts w:eastAsia="Times New Roman" w:cstheme="minorHAnsi"/>
                <w:lang w:eastAsia="en-IN"/>
              </w:rPr>
            </w:pPr>
            <w:r w:rsidRPr="00E4155F">
              <w:rPr>
                <w:rFonts w:eastAsia="Times New Roman" w:cstheme="minorHAnsi"/>
                <w:bCs/>
                <w:lang w:eastAsia="en-IN"/>
              </w:rPr>
              <w:t xml:space="preserve">Not </w:t>
            </w:r>
            <w:r w:rsidRPr="00E4155F">
              <w:rPr>
                <w:rFonts w:eastAsia="Times New Roman" w:cstheme="minorHAnsi"/>
                <w:lang w:eastAsia="en-IN"/>
              </w:rPr>
              <w:t>applicable</w:t>
            </w:r>
          </w:p>
          <w:p w14:paraId="27007E8D" w14:textId="77777777" w:rsidR="00B40426" w:rsidRPr="00E4155F" w:rsidRDefault="00B40426" w:rsidP="00B40426">
            <w:pPr>
              <w:spacing w:after="0" w:line="240" w:lineRule="auto"/>
              <w:rPr>
                <w:rFonts w:eastAsia="Times New Roman" w:cstheme="minorHAnsi"/>
                <w:lang w:eastAsia="en-IN"/>
              </w:rPr>
            </w:pPr>
          </w:p>
        </w:tc>
      </w:tr>
      <w:tr w:rsidR="00B40426" w:rsidRPr="00E4155F" w14:paraId="21D445DD" w14:textId="77777777" w:rsidTr="00A74509">
        <w:tc>
          <w:tcPr>
            <w:tcW w:w="570" w:type="dxa"/>
          </w:tcPr>
          <w:p w14:paraId="7D2F95B8"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58FA48A"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BID PARTS</w:t>
            </w:r>
          </w:p>
        </w:tc>
        <w:tc>
          <w:tcPr>
            <w:tcW w:w="8080" w:type="dxa"/>
          </w:tcPr>
          <w:p w14:paraId="12A7FCCE" w14:textId="77777777" w:rsidR="00B40426" w:rsidRPr="00E4155F" w:rsidRDefault="00B40426" w:rsidP="00B40426">
            <w:pPr>
              <w:autoSpaceDE w:val="0"/>
              <w:autoSpaceDN w:val="0"/>
              <w:adjustRightInd w:val="0"/>
              <w:spacing w:after="0"/>
              <w:jc w:val="both"/>
              <w:rPr>
                <w:rFonts w:cstheme="minorHAnsi"/>
                <w:bCs/>
                <w:iCs/>
                <w:color w:val="121212"/>
                <w:lang w:bidi="hi-IN"/>
              </w:rPr>
            </w:pPr>
            <w:r w:rsidRPr="00E4155F">
              <w:rPr>
                <w:rFonts w:cstheme="minorHAnsi"/>
                <w:bCs/>
                <w:iCs/>
                <w:color w:val="121212"/>
                <w:lang w:bidi="hi-IN"/>
              </w:rPr>
              <w:t xml:space="preserve">Offer shall be submitted by the bidders in Two Parts, </w:t>
            </w:r>
          </w:p>
          <w:p w14:paraId="519A26ED" w14:textId="77777777" w:rsidR="00B40426" w:rsidRPr="00E4155F" w:rsidRDefault="00B40426" w:rsidP="00F2160D">
            <w:pPr>
              <w:autoSpaceDE w:val="0"/>
              <w:autoSpaceDN w:val="0"/>
              <w:adjustRightInd w:val="0"/>
              <w:jc w:val="both"/>
              <w:rPr>
                <w:rFonts w:cstheme="minorHAnsi"/>
                <w:bCs/>
                <w:iCs/>
                <w:color w:val="121212"/>
                <w:lang w:bidi="hi-IN"/>
              </w:rPr>
            </w:pPr>
            <w:r w:rsidRPr="00E4155F">
              <w:rPr>
                <w:rFonts w:cstheme="minorHAnsi"/>
                <w:bCs/>
                <w:iCs/>
                <w:color w:val="121212"/>
                <w:lang w:bidi="hi-IN"/>
              </w:rPr>
              <w:t xml:space="preserve">i.e. </w:t>
            </w:r>
            <w:r w:rsidRPr="00E4155F">
              <w:rPr>
                <w:rFonts w:ascii="Calibri" w:hAnsi="Calibri" w:cs="Calibri"/>
                <w:b/>
                <w:color w:val="000000"/>
              </w:rPr>
              <w:t>Part-I Technical cum Commercial bid &amp; Part-II Price bid</w:t>
            </w:r>
          </w:p>
        </w:tc>
      </w:tr>
      <w:tr w:rsidR="00B40426" w:rsidRPr="00E4155F" w14:paraId="079CD350" w14:textId="77777777" w:rsidTr="00A74509">
        <w:tc>
          <w:tcPr>
            <w:tcW w:w="570" w:type="dxa"/>
          </w:tcPr>
          <w:p w14:paraId="6788FB1C"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D165A7C"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AT</w:t>
            </w:r>
          </w:p>
        </w:tc>
        <w:tc>
          <w:tcPr>
            <w:tcW w:w="8080" w:type="dxa"/>
          </w:tcPr>
          <w:p w14:paraId="2D99FD72" w14:textId="77777777" w:rsidR="00B40426" w:rsidRPr="00E4155F" w:rsidRDefault="00B40426" w:rsidP="00B40426">
            <w:pPr>
              <w:autoSpaceDE w:val="0"/>
              <w:autoSpaceDN w:val="0"/>
              <w:adjustRightInd w:val="0"/>
              <w:spacing w:after="0" w:line="360" w:lineRule="auto"/>
              <w:jc w:val="both"/>
              <w:rPr>
                <w:rFonts w:cstheme="minorHAnsi"/>
                <w:bCs/>
                <w:iCs/>
                <w:color w:val="121212"/>
                <w:lang w:bidi="hi-IN"/>
              </w:rPr>
            </w:pPr>
            <w:r w:rsidRPr="00E4155F">
              <w:rPr>
                <w:rFonts w:eastAsia="Times New Roman" w:cstheme="minorHAnsi"/>
                <w:color w:val="000000"/>
                <w:lang w:eastAsia="en-IN"/>
              </w:rPr>
              <w:t>CRX, BHEL, Bhopal-462022</w:t>
            </w:r>
          </w:p>
        </w:tc>
      </w:tr>
      <w:tr w:rsidR="00B40426" w:rsidRPr="00E4155F" w14:paraId="6B30A56E" w14:textId="77777777" w:rsidTr="00A74509">
        <w:trPr>
          <w:trHeight w:val="398"/>
        </w:trPr>
        <w:tc>
          <w:tcPr>
            <w:tcW w:w="570" w:type="dxa"/>
          </w:tcPr>
          <w:p w14:paraId="26634FD3"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AFA0820"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TERMS</w:t>
            </w:r>
          </w:p>
        </w:tc>
        <w:tc>
          <w:tcPr>
            <w:tcW w:w="8080" w:type="dxa"/>
          </w:tcPr>
          <w:p w14:paraId="75168F7C" w14:textId="77777777" w:rsidR="00B40426" w:rsidRPr="00E4155F" w:rsidRDefault="00B40426" w:rsidP="00B40426">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3)</w:t>
            </w:r>
          </w:p>
          <w:p w14:paraId="7D8B7C68" w14:textId="77777777" w:rsidR="00B40426" w:rsidRPr="00E4155F" w:rsidRDefault="00B40426" w:rsidP="00E45B05">
            <w:pPr>
              <w:autoSpaceDE w:val="0"/>
              <w:autoSpaceDN w:val="0"/>
              <w:adjustRightInd w:val="0"/>
              <w:spacing w:after="0" w:line="360" w:lineRule="auto"/>
              <w:jc w:val="both"/>
              <w:rPr>
                <w:rFonts w:eastAsia="Times New Roman" w:cstheme="minorHAnsi"/>
                <w:color w:val="000000"/>
                <w:lang w:eastAsia="en-IN"/>
              </w:rPr>
            </w:pPr>
            <w:r w:rsidRPr="00E4155F">
              <w:rPr>
                <w:rFonts w:eastAsia="Times New Roman" w:cstheme="minorHAnsi"/>
                <w:color w:val="000000"/>
                <w:lang w:eastAsia="en-IN"/>
              </w:rPr>
              <w:t xml:space="preserve">i.e. </w:t>
            </w:r>
            <w:r w:rsidRPr="00E4155F">
              <w:rPr>
                <w:rFonts w:eastAsia="Times New Roman" w:cstheme="minorHAnsi"/>
                <w:b/>
                <w:color w:val="000000"/>
                <w:lang w:eastAsia="en-IN"/>
              </w:rPr>
              <w:t>FOR Destination</w:t>
            </w:r>
          </w:p>
        </w:tc>
      </w:tr>
      <w:tr w:rsidR="00B40426" w:rsidRPr="00E4155F" w14:paraId="71EC2891" w14:textId="77777777" w:rsidTr="00A74509">
        <w:tc>
          <w:tcPr>
            <w:tcW w:w="570" w:type="dxa"/>
          </w:tcPr>
          <w:p w14:paraId="44474C58"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E48AEA5"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cstheme="minorHAnsi"/>
                <w:b/>
                <w:bCs/>
                <w:iCs/>
                <w:color w:val="121212"/>
                <w:lang w:bidi="hi-IN"/>
              </w:rPr>
              <w:t>DELIVERY SCHEDULE</w:t>
            </w:r>
          </w:p>
        </w:tc>
        <w:tc>
          <w:tcPr>
            <w:tcW w:w="8080" w:type="dxa"/>
          </w:tcPr>
          <w:p w14:paraId="4560F89C" w14:textId="77777777" w:rsidR="00583374" w:rsidRPr="00583374" w:rsidRDefault="00583374" w:rsidP="00583374">
            <w:pPr>
              <w:autoSpaceDE w:val="0"/>
              <w:autoSpaceDN w:val="0"/>
              <w:adjustRightInd w:val="0"/>
              <w:spacing w:after="0"/>
              <w:jc w:val="both"/>
              <w:rPr>
                <w:rFonts w:eastAsia="Times New Roman" w:cstheme="minorHAnsi"/>
                <w:bCs/>
                <w:lang w:eastAsia="en-IN"/>
              </w:rPr>
            </w:pPr>
            <w:r w:rsidRPr="00583374">
              <w:rPr>
                <w:rFonts w:eastAsia="Times New Roman" w:cstheme="minorHAnsi"/>
                <w:bCs/>
                <w:lang w:eastAsia="en-IN"/>
              </w:rPr>
              <w:t>As per attached BHEL GTC of ENQUIRY (</w:t>
            </w:r>
            <w:r w:rsidR="00481B45">
              <w:rPr>
                <w:rFonts w:eastAsia="Times New Roman" w:cstheme="minorHAnsi"/>
                <w:bCs/>
                <w:lang w:eastAsia="en-IN"/>
              </w:rPr>
              <w:t>BP 200102C</w:t>
            </w:r>
            <w:r w:rsidRPr="00583374">
              <w:rPr>
                <w:rFonts w:eastAsia="Times New Roman" w:cstheme="minorHAnsi"/>
                <w:bCs/>
                <w:lang w:eastAsia="en-IN"/>
              </w:rPr>
              <w:t>, Cl. No. 6)</w:t>
            </w:r>
          </w:p>
          <w:p w14:paraId="342E5E80" w14:textId="77777777" w:rsidR="00071679" w:rsidRPr="00583374" w:rsidRDefault="00583374" w:rsidP="00F2160D">
            <w:pPr>
              <w:autoSpaceDE w:val="0"/>
              <w:autoSpaceDN w:val="0"/>
              <w:adjustRightInd w:val="0"/>
              <w:jc w:val="both"/>
              <w:rPr>
                <w:rFonts w:eastAsia="Times New Roman" w:cstheme="minorHAnsi"/>
                <w:bCs/>
                <w:lang w:eastAsia="en-IN"/>
              </w:rPr>
            </w:pPr>
            <w:r w:rsidRPr="00583374">
              <w:rPr>
                <w:rFonts w:eastAsia="Times New Roman" w:cstheme="minorHAnsi"/>
                <w:bCs/>
                <w:lang w:eastAsia="en-IN"/>
              </w:rPr>
              <w:lastRenderedPageBreak/>
              <w:t xml:space="preserve">- </w:t>
            </w:r>
            <w:r w:rsidR="00437F87" w:rsidRPr="00437F87">
              <w:rPr>
                <w:rFonts w:eastAsia="Times New Roman" w:cstheme="minorHAnsi"/>
                <w:bCs/>
                <w:lang w:eastAsia="en-IN"/>
              </w:rPr>
              <w:t xml:space="preserve">FOR THE FIRST LOT OF </w:t>
            </w:r>
            <w:r w:rsidR="00C31ED5">
              <w:rPr>
                <w:rFonts w:eastAsia="Times New Roman" w:cstheme="minorHAnsi"/>
                <w:bCs/>
                <w:lang w:eastAsia="en-IN"/>
              </w:rPr>
              <w:t>50 No.</w:t>
            </w:r>
            <w:r w:rsidR="00437F87" w:rsidRPr="00437F87">
              <w:rPr>
                <w:rFonts w:eastAsia="Times New Roman" w:cstheme="minorHAnsi"/>
                <w:bCs/>
                <w:lang w:eastAsia="en-IN"/>
              </w:rPr>
              <w:t xml:space="preserve"> SCHEDULED DELIVERY DATE SHALL BE WITHIN 60 DAYS FROM THE PO DATE &amp; THEREAFTER FOR EACH SUBSEQUENT LOT OF </w:t>
            </w:r>
            <w:r w:rsidR="00C31ED5">
              <w:rPr>
                <w:rFonts w:eastAsia="Times New Roman" w:cstheme="minorHAnsi"/>
                <w:bCs/>
                <w:lang w:eastAsia="en-IN"/>
              </w:rPr>
              <w:t>50 No.</w:t>
            </w:r>
            <w:r w:rsidR="00437F87" w:rsidRPr="00437F87">
              <w:rPr>
                <w:rFonts w:eastAsia="Times New Roman" w:cstheme="minorHAnsi"/>
                <w:bCs/>
                <w:lang w:eastAsia="en-IN"/>
              </w:rPr>
              <w:t xml:space="preserve"> SCHEDULED DELIVERY DATE SHALL BE WITHIN 30 DAYS FROM THE SCHEDULED DELIVERY DATE OF THE PREVIOUS LOT. EARLY DELIVERY IS ACCEPTABLE.</w:t>
            </w:r>
          </w:p>
        </w:tc>
      </w:tr>
      <w:tr w:rsidR="00B40426" w:rsidRPr="00E4155F" w14:paraId="270FF2DD" w14:textId="77777777" w:rsidTr="00A74509">
        <w:tc>
          <w:tcPr>
            <w:tcW w:w="570" w:type="dxa"/>
          </w:tcPr>
          <w:p w14:paraId="0BDD3B3D"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13650AD"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PENALTY/LD</w:t>
            </w:r>
          </w:p>
        </w:tc>
        <w:tc>
          <w:tcPr>
            <w:tcW w:w="8080" w:type="dxa"/>
          </w:tcPr>
          <w:p w14:paraId="5BC1DB8E" w14:textId="77777777" w:rsidR="00B40426" w:rsidRPr="00951385" w:rsidRDefault="00B40426" w:rsidP="00B40426">
            <w:pPr>
              <w:autoSpaceDE w:val="0"/>
              <w:autoSpaceDN w:val="0"/>
              <w:adjustRightInd w:val="0"/>
              <w:spacing w:after="0"/>
              <w:jc w:val="both"/>
              <w:rPr>
                <w:rFonts w:eastAsia="Times New Roman" w:cstheme="minorHAnsi"/>
                <w:lang w:eastAsia="en-IN"/>
              </w:rPr>
            </w:pPr>
            <w:r w:rsidRPr="00951385">
              <w:rPr>
                <w:rFonts w:eastAsia="Times New Roman" w:cstheme="minorHAnsi"/>
                <w:lang w:eastAsia="en-IN"/>
              </w:rPr>
              <w:t>As per attached BHEL GTC of ENQUIRY (</w:t>
            </w:r>
            <w:r w:rsidR="00481B45">
              <w:rPr>
                <w:rFonts w:eastAsia="Times New Roman" w:cstheme="minorHAnsi"/>
                <w:lang w:eastAsia="en-IN"/>
              </w:rPr>
              <w:t>BP 200102C</w:t>
            </w:r>
            <w:r w:rsidRPr="00951385">
              <w:rPr>
                <w:rFonts w:eastAsia="Times New Roman" w:cstheme="minorHAnsi"/>
                <w:lang w:eastAsia="en-IN"/>
              </w:rPr>
              <w:t>, Cl. No. 9)</w:t>
            </w:r>
          </w:p>
          <w:p w14:paraId="3710C734" w14:textId="77777777" w:rsidR="00B40426" w:rsidRDefault="00B40426" w:rsidP="00B40426">
            <w:pPr>
              <w:autoSpaceDE w:val="0"/>
              <w:autoSpaceDN w:val="0"/>
              <w:adjustRightInd w:val="0"/>
              <w:spacing w:after="0"/>
              <w:jc w:val="both"/>
              <w:rPr>
                <w:rFonts w:eastAsia="Times New Roman" w:cstheme="minorHAnsi"/>
                <w:b/>
                <w:lang w:eastAsia="en-IN"/>
              </w:rPr>
            </w:pPr>
            <w:r w:rsidRPr="00951385">
              <w:rPr>
                <w:rFonts w:eastAsia="Times New Roman" w:cstheme="minorHAnsi"/>
                <w:lang w:eastAsia="en-IN"/>
              </w:rPr>
              <w:t xml:space="preserve">i.e. </w:t>
            </w:r>
            <w:r w:rsidRPr="005D2AA7">
              <w:rPr>
                <w:rFonts w:eastAsia="Times New Roman" w:cstheme="minorHAnsi"/>
                <w:b/>
                <w:lang w:eastAsia="en-IN"/>
              </w:rPr>
              <w:t xml:space="preserve">0.5% of the undelivered portion per week of delay or part thereof, subject to a maximum of 10% of the undelivered order value owing to </w:t>
            </w:r>
            <w:r>
              <w:rPr>
                <w:rFonts w:eastAsia="Times New Roman" w:cstheme="minorHAnsi"/>
                <w:b/>
                <w:lang w:eastAsia="en-IN"/>
              </w:rPr>
              <w:t>delayed</w:t>
            </w:r>
            <w:r w:rsidRPr="005D2AA7">
              <w:rPr>
                <w:rFonts w:eastAsia="Times New Roman" w:cstheme="minorHAnsi"/>
                <w:b/>
                <w:lang w:eastAsia="en-IN"/>
              </w:rPr>
              <w:t xml:space="preserve"> delivery.  </w:t>
            </w:r>
          </w:p>
          <w:p w14:paraId="19B6EFF5" w14:textId="77777777" w:rsidR="00B40426" w:rsidRPr="006942B9" w:rsidRDefault="00B40426" w:rsidP="00B40426">
            <w:pPr>
              <w:autoSpaceDE w:val="0"/>
              <w:autoSpaceDN w:val="0"/>
              <w:adjustRightInd w:val="0"/>
              <w:spacing w:after="0"/>
              <w:jc w:val="both"/>
              <w:rPr>
                <w:rFonts w:eastAsia="Times New Roman" w:cstheme="minorHAnsi"/>
                <w:b/>
                <w:sz w:val="14"/>
                <w:szCs w:val="14"/>
                <w:lang w:eastAsia="en-IN"/>
              </w:rPr>
            </w:pPr>
          </w:p>
          <w:p w14:paraId="1A204A38" w14:textId="77777777" w:rsidR="00B40426" w:rsidRDefault="00B40426" w:rsidP="00B40426">
            <w:pPr>
              <w:autoSpaceDE w:val="0"/>
              <w:autoSpaceDN w:val="0"/>
              <w:adjustRightInd w:val="0"/>
              <w:spacing w:after="0"/>
              <w:jc w:val="both"/>
              <w:rPr>
                <w:rFonts w:eastAsia="Times New Roman" w:cstheme="minorHAnsi"/>
                <w:b/>
                <w:lang w:eastAsia="en-IN"/>
              </w:rPr>
            </w:pPr>
            <w:r w:rsidRPr="005D2AA7">
              <w:rPr>
                <w:rFonts w:eastAsia="Times New Roman" w:cstheme="minorHAnsi"/>
                <w:b/>
                <w:lang w:eastAsia="en-IN"/>
              </w:rPr>
              <w:t>Total undelivered order value above shall be item wise, lot wise order value of PO.</w:t>
            </w:r>
          </w:p>
          <w:p w14:paraId="63CC135E" w14:textId="77777777" w:rsidR="00B40426" w:rsidRPr="00E4155F" w:rsidRDefault="00B40426" w:rsidP="00F2160D">
            <w:pPr>
              <w:autoSpaceDE w:val="0"/>
              <w:autoSpaceDN w:val="0"/>
              <w:adjustRightInd w:val="0"/>
              <w:jc w:val="both"/>
              <w:rPr>
                <w:rFonts w:cstheme="minorHAnsi"/>
                <w:bCs/>
                <w:iCs/>
                <w:color w:val="121212"/>
                <w:lang w:bidi="hi-IN"/>
              </w:rPr>
            </w:pPr>
            <w:r w:rsidRPr="00951385">
              <w:rPr>
                <w:rFonts w:cstheme="minorHAnsi"/>
                <w:bCs/>
                <w:i/>
                <w:iCs/>
                <w:lang w:bidi="hi-IN"/>
              </w:rPr>
              <w:t>On selection of any value other than 10%, bid shall be suitably loaded while evaluating the price-bid</w:t>
            </w:r>
            <w:r>
              <w:rPr>
                <w:rFonts w:cstheme="minorHAnsi"/>
                <w:bCs/>
                <w:i/>
                <w:iCs/>
                <w:lang w:bidi="hi-IN"/>
              </w:rPr>
              <w:t>.</w:t>
            </w:r>
          </w:p>
        </w:tc>
      </w:tr>
      <w:tr w:rsidR="00B40426" w:rsidRPr="00E4155F" w14:paraId="1B9B9384" w14:textId="77777777" w:rsidTr="00A74509">
        <w:tc>
          <w:tcPr>
            <w:tcW w:w="570" w:type="dxa"/>
          </w:tcPr>
          <w:p w14:paraId="29E4C979"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91201D8"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BASIS</w:t>
            </w:r>
          </w:p>
        </w:tc>
        <w:tc>
          <w:tcPr>
            <w:tcW w:w="8080" w:type="dxa"/>
          </w:tcPr>
          <w:p w14:paraId="52DDA1F8" w14:textId="77777777" w:rsidR="00B40426" w:rsidRPr="00E4155F" w:rsidRDefault="00B40426" w:rsidP="00F2160D">
            <w:pPr>
              <w:autoSpaceDE w:val="0"/>
              <w:autoSpaceDN w:val="0"/>
              <w:adjustRightInd w:val="0"/>
              <w:jc w:val="both"/>
              <w:rPr>
                <w:rFonts w:eastAsia="Times New Roman" w:cstheme="minorHAnsi"/>
                <w:bCs/>
                <w:color w:val="FF0000"/>
                <w:lang w:eastAsia="en-IN"/>
              </w:rPr>
            </w:pPr>
            <w:r w:rsidRPr="00E4155F">
              <w:rPr>
                <w:rFonts w:eastAsia="Times New Roman" w:cstheme="minorHAnsi"/>
                <w:bCs/>
                <w:lang w:eastAsia="en-IN"/>
              </w:rPr>
              <w:t>Firm Price basis</w:t>
            </w:r>
            <w:r>
              <w:rPr>
                <w:rFonts w:eastAsia="Times New Roman" w:cstheme="minorHAnsi"/>
                <w:bCs/>
                <w:lang w:eastAsia="en-IN"/>
              </w:rPr>
              <w:t>.</w:t>
            </w:r>
          </w:p>
        </w:tc>
      </w:tr>
      <w:tr w:rsidR="00B40426" w:rsidRPr="00E4155F" w14:paraId="24595E56" w14:textId="77777777" w:rsidTr="00A74509">
        <w:tc>
          <w:tcPr>
            <w:tcW w:w="570" w:type="dxa"/>
          </w:tcPr>
          <w:p w14:paraId="3A77026D"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2A4D06A"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PRICING TERMS</w:t>
            </w:r>
          </w:p>
        </w:tc>
        <w:tc>
          <w:tcPr>
            <w:tcW w:w="8080" w:type="dxa"/>
          </w:tcPr>
          <w:p w14:paraId="07DC2A8F" w14:textId="77777777" w:rsidR="00B40426" w:rsidRPr="00E4155F" w:rsidRDefault="00B40426" w:rsidP="00B40426">
            <w:pPr>
              <w:autoSpaceDE w:val="0"/>
              <w:autoSpaceDN w:val="0"/>
              <w:adjustRightInd w:val="0"/>
              <w:spacing w:after="0" w:line="360" w:lineRule="auto"/>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12)</w:t>
            </w:r>
          </w:p>
        </w:tc>
      </w:tr>
      <w:tr w:rsidR="00B40426" w:rsidRPr="00E4155F" w14:paraId="11838CBB" w14:textId="77777777" w:rsidTr="00A74509">
        <w:trPr>
          <w:trHeight w:val="70"/>
        </w:trPr>
        <w:tc>
          <w:tcPr>
            <w:tcW w:w="570" w:type="dxa"/>
          </w:tcPr>
          <w:p w14:paraId="1384BE0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67C1236"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VALIDITY</w:t>
            </w:r>
          </w:p>
        </w:tc>
        <w:tc>
          <w:tcPr>
            <w:tcW w:w="8080" w:type="dxa"/>
          </w:tcPr>
          <w:p w14:paraId="40D3921F" w14:textId="77777777" w:rsidR="00B40426" w:rsidRPr="00E4155F" w:rsidRDefault="00B40426" w:rsidP="00B40426">
            <w:pPr>
              <w:autoSpaceDE w:val="0"/>
              <w:autoSpaceDN w:val="0"/>
              <w:adjustRightInd w:val="0"/>
              <w:spacing w:after="0"/>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13)</w:t>
            </w:r>
          </w:p>
          <w:p w14:paraId="0F999205" w14:textId="77777777" w:rsidR="00B40426" w:rsidRPr="00E4155F" w:rsidRDefault="00B40426" w:rsidP="00F2160D">
            <w:pPr>
              <w:autoSpaceDE w:val="0"/>
              <w:autoSpaceDN w:val="0"/>
              <w:adjustRightInd w:val="0"/>
              <w:jc w:val="both"/>
              <w:rPr>
                <w:rFonts w:cstheme="minorHAnsi"/>
                <w:bCs/>
                <w:iCs/>
                <w:color w:val="121212"/>
                <w:lang w:bidi="hi-IN"/>
              </w:rPr>
            </w:pPr>
            <w:r w:rsidRPr="00E4155F">
              <w:rPr>
                <w:rFonts w:cstheme="minorHAnsi"/>
                <w:bCs/>
                <w:iCs/>
                <w:color w:val="121212"/>
                <w:lang w:bidi="hi-IN"/>
              </w:rPr>
              <w:t xml:space="preserve">i.e. </w:t>
            </w:r>
            <w:r w:rsidRPr="00E4155F">
              <w:rPr>
                <w:rFonts w:cstheme="minorHAnsi"/>
                <w:b/>
                <w:bCs/>
                <w:iCs/>
                <w:color w:val="121212"/>
                <w:lang w:bidi="hi-IN"/>
              </w:rPr>
              <w:t>Offer shall be valid for a period of 90 days from the date of Techno- commercial (Part-I) bid opening date.</w:t>
            </w:r>
          </w:p>
        </w:tc>
      </w:tr>
      <w:tr w:rsidR="00B40426" w:rsidRPr="00E4155F" w14:paraId="0066F3D1" w14:textId="77777777" w:rsidTr="00A74509">
        <w:tc>
          <w:tcPr>
            <w:tcW w:w="570" w:type="dxa"/>
          </w:tcPr>
          <w:p w14:paraId="7EBA9D46"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830813C"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TAXES &amp; DUTIES</w:t>
            </w:r>
          </w:p>
        </w:tc>
        <w:tc>
          <w:tcPr>
            <w:tcW w:w="8080" w:type="dxa"/>
          </w:tcPr>
          <w:p w14:paraId="57DACFE9" w14:textId="77777777" w:rsidR="00B40426" w:rsidRPr="00E4155F" w:rsidRDefault="00B40426" w:rsidP="00B40426">
            <w:pPr>
              <w:spacing w:after="0" w:line="360" w:lineRule="auto"/>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14)</w:t>
            </w:r>
          </w:p>
        </w:tc>
      </w:tr>
      <w:tr w:rsidR="00B40426" w:rsidRPr="00E4155F" w14:paraId="2BA3701B" w14:textId="77777777" w:rsidTr="00A74509">
        <w:tc>
          <w:tcPr>
            <w:tcW w:w="570" w:type="dxa"/>
          </w:tcPr>
          <w:p w14:paraId="08A4480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16D2498"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themeColor="text1"/>
                <w:lang w:eastAsia="en-IN"/>
              </w:rPr>
              <w:t>PAYMENT TERMS</w:t>
            </w:r>
          </w:p>
        </w:tc>
        <w:tc>
          <w:tcPr>
            <w:tcW w:w="8080" w:type="dxa"/>
          </w:tcPr>
          <w:p w14:paraId="7321A576" w14:textId="77777777" w:rsidR="00B40426" w:rsidRPr="00E4155F" w:rsidRDefault="00B40426" w:rsidP="00B40426">
            <w:pPr>
              <w:autoSpaceDE w:val="0"/>
              <w:autoSpaceDN w:val="0"/>
              <w:adjustRightInd w:val="0"/>
              <w:spacing w:after="0"/>
              <w:jc w:val="both"/>
              <w:rPr>
                <w:rFonts w:eastAsia="Times New Roman" w:cstheme="minorHAnsi"/>
                <w:b/>
                <w:color w:val="000000" w:themeColor="text1"/>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16)</w:t>
            </w:r>
          </w:p>
          <w:p w14:paraId="6CD5910B" w14:textId="77777777" w:rsidR="00B40426" w:rsidRPr="00232E60" w:rsidRDefault="00B40426" w:rsidP="00B40426">
            <w:pPr>
              <w:spacing w:after="0" w:line="240" w:lineRule="auto"/>
              <w:ind w:left="72" w:right="120"/>
              <w:jc w:val="both"/>
              <w:rPr>
                <w:rFonts w:ascii="Calibri" w:eastAsia="Times New Roman" w:hAnsi="Calibri" w:cs="Calibri"/>
                <w:sz w:val="10"/>
                <w:szCs w:val="10"/>
                <w:lang w:eastAsia="en-IN" w:bidi="hi-IN"/>
              </w:rPr>
            </w:pPr>
          </w:p>
          <w:p w14:paraId="582A4E41" w14:textId="77777777" w:rsidR="00B40426" w:rsidRPr="005F641F" w:rsidRDefault="00B40426" w:rsidP="00B3315E">
            <w:pPr>
              <w:spacing w:after="0" w:line="240" w:lineRule="auto"/>
              <w:ind w:left="72"/>
              <w:jc w:val="both"/>
              <w:rPr>
                <w:rFonts w:ascii="Calibri" w:eastAsia="Times New Roman" w:hAnsi="Calibri" w:cs="Calibri"/>
                <w:lang w:eastAsia="en-IN" w:bidi="hi-IN"/>
              </w:rPr>
            </w:pPr>
            <w:r w:rsidRPr="005F641F">
              <w:rPr>
                <w:rFonts w:ascii="Calibri" w:eastAsia="Times New Roman" w:hAnsi="Calibri" w:cs="Calibri"/>
                <w:lang w:eastAsia="en-IN" w:bidi="hi-IN"/>
              </w:rPr>
              <w:t>i.e. 100% payment in 90 days of receipt (</w:t>
            </w:r>
            <w:r w:rsidRPr="005F641F">
              <w:rPr>
                <w:rFonts w:ascii="Calibri" w:eastAsia="Times New Roman" w:hAnsi="Calibri" w:cs="Calibri"/>
                <w:b/>
                <w:bCs/>
                <w:lang w:eastAsia="en-IN" w:bidi="hi-IN"/>
              </w:rPr>
              <w:t xml:space="preserve">45 days for Micro &amp; Small and 60 days for Medium enterprises as registered in </w:t>
            </w:r>
            <w:proofErr w:type="spellStart"/>
            <w:r w:rsidRPr="005F641F">
              <w:rPr>
                <w:rFonts w:ascii="Calibri" w:eastAsia="Times New Roman" w:hAnsi="Calibri" w:cs="Calibri"/>
                <w:b/>
                <w:bCs/>
                <w:lang w:eastAsia="en-IN" w:bidi="hi-IN"/>
              </w:rPr>
              <w:t>Udyam</w:t>
            </w:r>
            <w:proofErr w:type="spellEnd"/>
            <w:r w:rsidRPr="005F641F">
              <w:rPr>
                <w:rFonts w:ascii="Calibri" w:eastAsia="Times New Roman" w:hAnsi="Calibri" w:cs="Calibri"/>
                <w:b/>
                <w:bCs/>
                <w:lang w:eastAsia="en-IN" w:bidi="hi-IN"/>
              </w:rPr>
              <w:t xml:space="preserve"> certificate as per relevant MSME act in force</w:t>
            </w:r>
            <w:r w:rsidRPr="005F641F">
              <w:rPr>
                <w:rFonts w:ascii="Calibri" w:eastAsia="Times New Roman" w:hAnsi="Calibri" w:cs="Calibri"/>
                <w:lang w:eastAsia="en-IN" w:bidi="hi-IN"/>
              </w:rPr>
              <w:t>) and subject to acceptance of material and relevant documents at BHEL.</w:t>
            </w:r>
          </w:p>
          <w:p w14:paraId="6A08E5CF" w14:textId="77777777" w:rsidR="00B40426" w:rsidRPr="00666A13" w:rsidRDefault="00B40426" w:rsidP="00B40426">
            <w:pPr>
              <w:spacing w:after="0" w:line="240" w:lineRule="auto"/>
              <w:ind w:left="72" w:right="120"/>
              <w:jc w:val="both"/>
              <w:rPr>
                <w:rFonts w:ascii="Calibri" w:eastAsia="Times New Roman" w:hAnsi="Calibri" w:cs="Calibri"/>
                <w:sz w:val="16"/>
                <w:szCs w:val="16"/>
                <w:lang w:eastAsia="en-IN" w:bidi="hi-IN"/>
              </w:rPr>
            </w:pPr>
            <w:r w:rsidRPr="005F641F">
              <w:rPr>
                <w:rFonts w:ascii="Calibri" w:eastAsia="Times New Roman" w:hAnsi="Calibri" w:cs="Calibri"/>
                <w:lang w:eastAsia="en-IN" w:bidi="hi-IN"/>
              </w:rPr>
              <w:t> </w:t>
            </w:r>
          </w:p>
          <w:p w14:paraId="72651A00" w14:textId="77777777" w:rsidR="00B40426" w:rsidRPr="00E4155F" w:rsidRDefault="00B40426" w:rsidP="00F2160D">
            <w:pPr>
              <w:autoSpaceDE w:val="0"/>
              <w:autoSpaceDN w:val="0"/>
              <w:adjustRightInd w:val="0"/>
              <w:jc w:val="both"/>
              <w:rPr>
                <w:rFonts w:cstheme="minorHAnsi"/>
                <w:bCs/>
                <w:iCs/>
                <w:color w:val="121212"/>
                <w:lang w:bidi="hi-IN"/>
              </w:rPr>
            </w:pPr>
            <w:r w:rsidRPr="005F641F">
              <w:rPr>
                <w:rFonts w:ascii="Calibri" w:eastAsia="Times New Roman" w:hAnsi="Calibri" w:cs="Calibri"/>
                <w:lang w:eastAsia="en-IN" w:bidi="hi-IN"/>
              </w:rPr>
              <w:t xml:space="preserve">Any deviation from the above payment terms, if accepted (by BHEL), shall be loaded @ </w:t>
            </w:r>
            <w:r w:rsidR="00A45BD5">
              <w:rPr>
                <w:rFonts w:ascii="Calibri" w:eastAsia="Times New Roman" w:hAnsi="Calibri" w:cs="Calibri"/>
                <w:lang w:eastAsia="en-IN" w:bidi="hi-IN"/>
              </w:rPr>
              <w:t>Repo</w:t>
            </w:r>
            <w:r w:rsidRPr="005F641F">
              <w:rPr>
                <w:rFonts w:ascii="Calibri" w:eastAsia="Times New Roman" w:hAnsi="Calibri" w:cs="Calibri"/>
                <w:lang w:eastAsia="en-IN" w:bidi="hi-IN"/>
              </w:rPr>
              <w:t xml:space="preserve"> rate + </w:t>
            </w:r>
            <w:r w:rsidR="00A45BD5">
              <w:rPr>
                <w:rFonts w:ascii="Calibri" w:eastAsia="Times New Roman" w:hAnsi="Calibri" w:cs="Calibri"/>
                <w:lang w:eastAsia="en-IN" w:bidi="hi-IN"/>
              </w:rPr>
              <w:t>4</w:t>
            </w:r>
            <w:r w:rsidRPr="005F641F">
              <w:rPr>
                <w:rFonts w:ascii="Calibri" w:eastAsia="Times New Roman" w:hAnsi="Calibri" w:cs="Calibri"/>
                <w:lang w:eastAsia="en-IN" w:bidi="hi-IN"/>
              </w:rPr>
              <w:t>% for the purpose of bid evaluation.</w:t>
            </w:r>
          </w:p>
        </w:tc>
      </w:tr>
      <w:tr w:rsidR="00B40426" w:rsidRPr="00E4155F" w14:paraId="0DEC391A" w14:textId="77777777" w:rsidTr="00A74509">
        <w:tc>
          <w:tcPr>
            <w:tcW w:w="570" w:type="dxa"/>
          </w:tcPr>
          <w:p w14:paraId="38108A42"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D94E6A2"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themeColor="text1"/>
                <w:lang w:eastAsia="en-IN"/>
              </w:rPr>
              <w:t>TECHNICAL CONDITION</w:t>
            </w:r>
          </w:p>
        </w:tc>
        <w:tc>
          <w:tcPr>
            <w:tcW w:w="8080" w:type="dxa"/>
          </w:tcPr>
          <w:p w14:paraId="0460BAD5" w14:textId="77777777" w:rsidR="00B40426" w:rsidRPr="00E4155F" w:rsidRDefault="00B40426" w:rsidP="00B40426">
            <w:pPr>
              <w:autoSpaceDE w:val="0"/>
              <w:autoSpaceDN w:val="0"/>
              <w:adjustRightInd w:val="0"/>
              <w:spacing w:after="0" w:line="360" w:lineRule="auto"/>
              <w:jc w:val="both"/>
              <w:rPr>
                <w:rFonts w:eastAsia="Times New Roman" w:cstheme="minorHAnsi"/>
                <w:lang w:eastAsia="en-IN"/>
              </w:rPr>
            </w:pPr>
            <w:r w:rsidRPr="00E4155F">
              <w:rPr>
                <w:rFonts w:eastAsia="Times New Roman" w:cstheme="minorHAnsi"/>
                <w:lang w:eastAsia="en-IN"/>
              </w:rPr>
              <w:t xml:space="preserve">Identification must </w:t>
            </w:r>
          </w:p>
        </w:tc>
      </w:tr>
      <w:tr w:rsidR="00B40426" w:rsidRPr="00E4155F" w14:paraId="6FCCD914" w14:textId="77777777" w:rsidTr="00A74509">
        <w:tc>
          <w:tcPr>
            <w:tcW w:w="570" w:type="dxa"/>
          </w:tcPr>
          <w:p w14:paraId="3A574501"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0FF17CC"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SAMPLE</w:t>
            </w:r>
          </w:p>
        </w:tc>
        <w:tc>
          <w:tcPr>
            <w:tcW w:w="8080" w:type="dxa"/>
          </w:tcPr>
          <w:p w14:paraId="1540BE2F" w14:textId="77777777" w:rsidR="00B40426" w:rsidRPr="00E4155F" w:rsidRDefault="00B40426" w:rsidP="00B40426">
            <w:pPr>
              <w:autoSpaceDE w:val="0"/>
              <w:autoSpaceDN w:val="0"/>
              <w:adjustRightInd w:val="0"/>
              <w:spacing w:after="0" w:line="360" w:lineRule="auto"/>
              <w:jc w:val="both"/>
              <w:rPr>
                <w:rFonts w:eastAsia="Times New Roman" w:cstheme="minorHAnsi"/>
                <w:lang w:eastAsia="en-IN"/>
              </w:rPr>
            </w:pPr>
            <w:r w:rsidRPr="00E4155F">
              <w:rPr>
                <w:rFonts w:eastAsia="Times New Roman" w:cstheme="minorHAnsi"/>
                <w:lang w:eastAsia="en-IN"/>
              </w:rPr>
              <w:t>No</w:t>
            </w:r>
          </w:p>
        </w:tc>
      </w:tr>
      <w:tr w:rsidR="00B40426" w:rsidRPr="00E4155F" w14:paraId="208F13E8" w14:textId="77777777" w:rsidTr="00A74509">
        <w:tc>
          <w:tcPr>
            <w:tcW w:w="570" w:type="dxa"/>
          </w:tcPr>
          <w:p w14:paraId="20B0C376"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8474EA0"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INSPECTION CONDITION</w:t>
            </w:r>
          </w:p>
        </w:tc>
        <w:tc>
          <w:tcPr>
            <w:tcW w:w="8080" w:type="dxa"/>
          </w:tcPr>
          <w:p w14:paraId="22A011EA" w14:textId="77777777" w:rsidR="00B40426" w:rsidRPr="00E4155F" w:rsidRDefault="00B40426" w:rsidP="00B40426">
            <w:pPr>
              <w:autoSpaceDE w:val="0"/>
              <w:autoSpaceDN w:val="0"/>
              <w:adjustRightInd w:val="0"/>
              <w:spacing w:after="0"/>
              <w:jc w:val="both"/>
              <w:rPr>
                <w:rFonts w:eastAsia="Times New Roman" w:cstheme="minorHAnsi"/>
                <w:b/>
                <w:color w:val="000000" w:themeColor="text1"/>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17)</w:t>
            </w:r>
          </w:p>
          <w:p w14:paraId="71DC03EA" w14:textId="77777777" w:rsidR="00B40426" w:rsidRPr="00E4155F" w:rsidRDefault="00B40426" w:rsidP="00692742">
            <w:pPr>
              <w:autoSpaceDE w:val="0"/>
              <w:autoSpaceDN w:val="0"/>
              <w:adjustRightInd w:val="0"/>
              <w:spacing w:after="0" w:line="360" w:lineRule="auto"/>
              <w:jc w:val="both"/>
              <w:rPr>
                <w:rFonts w:eastAsia="Times New Roman" w:cstheme="minorHAnsi"/>
                <w:color w:val="000000"/>
                <w:lang w:eastAsia="en-IN"/>
              </w:rPr>
            </w:pPr>
            <w:r w:rsidRPr="00E4155F">
              <w:rPr>
                <w:rFonts w:eastAsia="Times New Roman" w:cstheme="minorHAnsi"/>
                <w:color w:val="000000"/>
                <w:lang w:eastAsia="en-IN"/>
              </w:rPr>
              <w:t xml:space="preserve">- </w:t>
            </w:r>
            <w:r w:rsidR="00C15CA2" w:rsidRPr="004F6E56">
              <w:rPr>
                <w:rFonts w:eastAsia="Times New Roman" w:cstheme="minorHAnsi"/>
                <w:b/>
                <w:lang w:eastAsia="en-IN"/>
              </w:rPr>
              <w:t>BHEL AUTHORISED TPIA AT VENDOR'S WORKS</w:t>
            </w:r>
            <w:r w:rsidR="000379BA" w:rsidRPr="004F6E56">
              <w:rPr>
                <w:rFonts w:eastAsia="Times New Roman" w:cstheme="minorHAnsi"/>
                <w:b/>
                <w:lang w:eastAsia="en-IN"/>
              </w:rPr>
              <w:t xml:space="preserve"> </w:t>
            </w:r>
          </w:p>
        </w:tc>
      </w:tr>
      <w:tr w:rsidR="00B40426" w:rsidRPr="00E4155F" w14:paraId="7BDDDFC8" w14:textId="77777777" w:rsidTr="00A74509">
        <w:tc>
          <w:tcPr>
            <w:tcW w:w="570" w:type="dxa"/>
          </w:tcPr>
          <w:p w14:paraId="2BFB7456"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8AAE4E7"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TEST CERTIFICATE</w:t>
            </w:r>
          </w:p>
        </w:tc>
        <w:tc>
          <w:tcPr>
            <w:tcW w:w="8080" w:type="dxa"/>
          </w:tcPr>
          <w:p w14:paraId="7F1C4DB4" w14:textId="77777777" w:rsidR="00B40426" w:rsidRPr="00E4155F" w:rsidRDefault="00B40426" w:rsidP="00F2160D">
            <w:pPr>
              <w:autoSpaceDE w:val="0"/>
              <w:autoSpaceDN w:val="0"/>
              <w:adjustRightInd w:val="0"/>
              <w:jc w:val="both"/>
              <w:rPr>
                <w:rFonts w:eastAsia="Times New Roman" w:cstheme="minorHAnsi"/>
                <w:color w:val="FF0000"/>
                <w:lang w:eastAsia="en-IN"/>
              </w:rPr>
            </w:pPr>
            <w:r w:rsidRPr="00E4155F">
              <w:rPr>
                <w:rFonts w:eastAsia="Times New Roman" w:cstheme="minorHAnsi"/>
                <w:lang w:eastAsia="en-IN"/>
              </w:rPr>
              <w:t xml:space="preserve">All Material TC to be supplied along with material as per </w:t>
            </w:r>
            <w:proofErr w:type="spellStart"/>
            <w:r w:rsidRPr="00E4155F">
              <w:rPr>
                <w:rFonts w:eastAsia="Times New Roman" w:cstheme="minorHAnsi"/>
                <w:lang w:eastAsia="en-IN"/>
              </w:rPr>
              <w:t>Drg</w:t>
            </w:r>
            <w:proofErr w:type="spellEnd"/>
            <w:r w:rsidRPr="00E4155F">
              <w:rPr>
                <w:rFonts w:eastAsia="Times New Roman" w:cstheme="minorHAnsi"/>
                <w:lang w:eastAsia="en-IN"/>
              </w:rPr>
              <w:t xml:space="preserve">. &amp; Spec. and TC should </w:t>
            </w:r>
            <w:r w:rsidRPr="00E4155F">
              <w:rPr>
                <w:rFonts w:cstheme="minorHAnsi"/>
                <w:bCs/>
                <w:lang w:bidi="hi-IN"/>
              </w:rPr>
              <w:t xml:space="preserve">incorporate </w:t>
            </w:r>
            <w:proofErr w:type="spellStart"/>
            <w:proofErr w:type="gramStart"/>
            <w:r w:rsidRPr="00E4155F">
              <w:rPr>
                <w:rFonts w:cstheme="minorHAnsi"/>
                <w:bCs/>
                <w:lang w:bidi="hi-IN"/>
              </w:rPr>
              <w:t>Drg</w:t>
            </w:r>
            <w:proofErr w:type="spellEnd"/>
            <w:r w:rsidRPr="00E4155F">
              <w:rPr>
                <w:rFonts w:cstheme="minorHAnsi"/>
                <w:bCs/>
                <w:lang w:bidi="hi-IN"/>
              </w:rPr>
              <w:t>./</w:t>
            </w:r>
            <w:proofErr w:type="gramEnd"/>
            <w:r w:rsidRPr="00E4155F">
              <w:rPr>
                <w:rFonts w:cstheme="minorHAnsi"/>
                <w:bCs/>
                <w:lang w:bidi="hi-IN"/>
              </w:rPr>
              <w:t>Spec. as mentioned in item description.</w:t>
            </w:r>
          </w:p>
        </w:tc>
      </w:tr>
      <w:tr w:rsidR="00B40426" w:rsidRPr="00E4155F" w14:paraId="5AB5C510" w14:textId="77777777" w:rsidTr="00A74509">
        <w:tc>
          <w:tcPr>
            <w:tcW w:w="570" w:type="dxa"/>
          </w:tcPr>
          <w:p w14:paraId="09DF035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B906BBC"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 WARRANTY</w:t>
            </w:r>
          </w:p>
        </w:tc>
        <w:tc>
          <w:tcPr>
            <w:tcW w:w="8080" w:type="dxa"/>
          </w:tcPr>
          <w:p w14:paraId="7E81F58B" w14:textId="77777777" w:rsidR="00B40426" w:rsidRPr="00E4155F" w:rsidRDefault="00B40426" w:rsidP="00B40426">
            <w:pPr>
              <w:autoSpaceDE w:val="0"/>
              <w:autoSpaceDN w:val="0"/>
              <w:adjustRightInd w:val="0"/>
              <w:spacing w:after="0"/>
              <w:jc w:val="both"/>
              <w:rPr>
                <w:rFonts w:eastAsia="Times New Roman" w:cstheme="minorHAnsi"/>
                <w:b/>
                <w:color w:val="000000" w:themeColor="text1"/>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18)</w:t>
            </w:r>
          </w:p>
        </w:tc>
      </w:tr>
      <w:tr w:rsidR="00B40426" w:rsidRPr="00E4155F" w14:paraId="7374571E" w14:textId="77777777" w:rsidTr="00A74509">
        <w:trPr>
          <w:trHeight w:val="112"/>
        </w:trPr>
        <w:tc>
          <w:tcPr>
            <w:tcW w:w="570" w:type="dxa"/>
          </w:tcPr>
          <w:p w14:paraId="0A55E27D"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BDE8990"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CERTIFICATE</w:t>
            </w:r>
          </w:p>
        </w:tc>
        <w:tc>
          <w:tcPr>
            <w:tcW w:w="8080" w:type="dxa"/>
          </w:tcPr>
          <w:p w14:paraId="43501CF9" w14:textId="77777777" w:rsidR="00B40426" w:rsidRPr="00E4155F" w:rsidRDefault="00B40426" w:rsidP="00F2160D">
            <w:pPr>
              <w:autoSpaceDE w:val="0"/>
              <w:autoSpaceDN w:val="0"/>
              <w:adjustRightInd w:val="0"/>
              <w:jc w:val="both"/>
              <w:rPr>
                <w:rFonts w:cstheme="minorHAnsi"/>
                <w:bCs/>
                <w:lang w:bidi="hi-IN"/>
              </w:rPr>
            </w:pPr>
            <w:r w:rsidRPr="00E4155F">
              <w:rPr>
                <w:rFonts w:eastAsia="Times New Roman" w:cstheme="minorHAnsi"/>
                <w:lang w:eastAsia="en-IN"/>
              </w:rPr>
              <w:t>GC to be supplied along with the material and G</w:t>
            </w:r>
            <w:r w:rsidRPr="00E4155F">
              <w:rPr>
                <w:rFonts w:cstheme="minorHAnsi"/>
                <w:bCs/>
                <w:lang w:bidi="hi-IN"/>
              </w:rPr>
              <w:t xml:space="preserve">C should incorporate </w:t>
            </w:r>
            <w:proofErr w:type="spellStart"/>
            <w:proofErr w:type="gramStart"/>
            <w:r w:rsidRPr="00E4155F">
              <w:rPr>
                <w:rFonts w:cstheme="minorHAnsi"/>
                <w:bCs/>
                <w:lang w:bidi="hi-IN"/>
              </w:rPr>
              <w:t>Drg</w:t>
            </w:r>
            <w:proofErr w:type="spellEnd"/>
            <w:r w:rsidRPr="00E4155F">
              <w:rPr>
                <w:rFonts w:cstheme="minorHAnsi"/>
                <w:bCs/>
                <w:lang w:bidi="hi-IN"/>
              </w:rPr>
              <w:t>./</w:t>
            </w:r>
            <w:proofErr w:type="gramEnd"/>
            <w:r w:rsidRPr="00E4155F">
              <w:rPr>
                <w:rFonts w:cstheme="minorHAnsi"/>
                <w:bCs/>
                <w:lang w:bidi="hi-IN"/>
              </w:rPr>
              <w:t>Spec. as mentioned in item description.</w:t>
            </w:r>
          </w:p>
        </w:tc>
      </w:tr>
      <w:tr w:rsidR="00B40426" w:rsidRPr="00E4155F" w14:paraId="42C8D98A" w14:textId="77777777" w:rsidTr="00A74509">
        <w:trPr>
          <w:trHeight w:val="70"/>
        </w:trPr>
        <w:tc>
          <w:tcPr>
            <w:tcW w:w="570" w:type="dxa"/>
          </w:tcPr>
          <w:p w14:paraId="513F11DC"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B9CF76A"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EVALUATION CRITERIA</w:t>
            </w:r>
          </w:p>
        </w:tc>
        <w:tc>
          <w:tcPr>
            <w:tcW w:w="8080" w:type="dxa"/>
          </w:tcPr>
          <w:p w14:paraId="4FCC9D2F" w14:textId="77777777" w:rsidR="00B40426" w:rsidRPr="00E4155F" w:rsidRDefault="00B40426" w:rsidP="00B40426">
            <w:pPr>
              <w:autoSpaceDE w:val="0"/>
              <w:autoSpaceDN w:val="0"/>
              <w:adjustRightInd w:val="0"/>
              <w:spacing w:after="0"/>
              <w:jc w:val="both"/>
              <w:rPr>
                <w:rFonts w:eastAsia="Times New Roman" w:cstheme="minorHAnsi"/>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19)</w:t>
            </w:r>
          </w:p>
          <w:p w14:paraId="77B701B1" w14:textId="77777777" w:rsidR="00B40426" w:rsidRPr="00E4155F" w:rsidRDefault="00B40426" w:rsidP="00B40426">
            <w:pPr>
              <w:autoSpaceDE w:val="0"/>
              <w:autoSpaceDN w:val="0"/>
              <w:adjustRightInd w:val="0"/>
              <w:spacing w:after="0" w:line="360" w:lineRule="auto"/>
              <w:jc w:val="both"/>
              <w:rPr>
                <w:rFonts w:eastAsia="Times New Roman" w:cstheme="minorHAnsi"/>
                <w:color w:val="FF0000"/>
                <w:lang w:eastAsia="en-IN"/>
              </w:rPr>
            </w:pPr>
            <w:r w:rsidRPr="00E4155F">
              <w:rPr>
                <w:rFonts w:eastAsia="Times New Roman" w:cstheme="minorHAnsi"/>
                <w:lang w:eastAsia="en-IN"/>
              </w:rPr>
              <w:t xml:space="preserve">- </w:t>
            </w:r>
            <w:r w:rsidRPr="004F6E56">
              <w:rPr>
                <w:rFonts w:eastAsia="Times New Roman" w:cstheme="minorHAnsi"/>
                <w:b/>
                <w:lang w:eastAsia="en-IN"/>
              </w:rPr>
              <w:t>Overall L1 basis</w:t>
            </w:r>
          </w:p>
        </w:tc>
      </w:tr>
      <w:tr w:rsidR="00B40426" w:rsidRPr="00E4155F" w14:paraId="0B383B9E" w14:textId="77777777" w:rsidTr="00A74509">
        <w:tc>
          <w:tcPr>
            <w:tcW w:w="570" w:type="dxa"/>
          </w:tcPr>
          <w:p w14:paraId="2E4E4EE3"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D352672" w14:textId="77777777" w:rsidR="00B40426" w:rsidRPr="00E4155F" w:rsidRDefault="00B40426" w:rsidP="00B40426">
            <w:pPr>
              <w:spacing w:after="0" w:line="235" w:lineRule="atLeast"/>
              <w:rPr>
                <w:rFonts w:eastAsia="Times New Roman" w:cstheme="minorHAnsi"/>
                <w:b/>
                <w:bCs/>
                <w:lang w:eastAsia="en-IN"/>
              </w:rPr>
            </w:pPr>
            <w:r w:rsidRPr="00E4155F">
              <w:rPr>
                <w:rFonts w:eastAsia="Times New Roman" w:cstheme="minorHAnsi"/>
                <w:b/>
                <w:bCs/>
                <w:lang w:eastAsia="en-IN"/>
              </w:rPr>
              <w:t>BID SECURITY/ Earnest Money Deposit (EMD)</w:t>
            </w:r>
          </w:p>
        </w:tc>
        <w:tc>
          <w:tcPr>
            <w:tcW w:w="8080" w:type="dxa"/>
          </w:tcPr>
          <w:p w14:paraId="4B109DEF" w14:textId="77777777" w:rsidR="00B40426" w:rsidRPr="00E4155F" w:rsidRDefault="00B40426" w:rsidP="00B40426">
            <w:pPr>
              <w:spacing w:after="120" w:line="235" w:lineRule="atLeast"/>
              <w:jc w:val="both"/>
              <w:rPr>
                <w:rFonts w:eastAsia="Times New Roman" w:cstheme="minorHAnsi"/>
                <w:lang w:eastAsia="en-IN"/>
              </w:rPr>
            </w:pPr>
            <w:r w:rsidRPr="00E4155F">
              <w:rPr>
                <w:rFonts w:eastAsia="Times New Roman" w:cstheme="minorHAnsi"/>
                <w:lang w:eastAsia="en-IN"/>
              </w:rPr>
              <w:t>Not Applicable</w:t>
            </w:r>
          </w:p>
          <w:p w14:paraId="5787AE58" w14:textId="77777777" w:rsidR="00B40426" w:rsidRPr="00E4155F" w:rsidRDefault="00B40426" w:rsidP="00B40426">
            <w:pPr>
              <w:pStyle w:val="ListParagraph"/>
              <w:spacing w:after="120" w:line="235" w:lineRule="atLeast"/>
              <w:ind w:left="360"/>
              <w:jc w:val="both"/>
              <w:rPr>
                <w:rFonts w:eastAsia="Times New Roman" w:cstheme="minorHAnsi"/>
                <w:lang w:eastAsia="en-IN"/>
              </w:rPr>
            </w:pPr>
          </w:p>
        </w:tc>
      </w:tr>
      <w:tr w:rsidR="00D47CB9" w:rsidRPr="00E4155F" w14:paraId="411D9308" w14:textId="77777777" w:rsidTr="00A74509">
        <w:tc>
          <w:tcPr>
            <w:tcW w:w="570" w:type="dxa"/>
          </w:tcPr>
          <w:p w14:paraId="0753C11E" w14:textId="77777777" w:rsidR="00D47CB9" w:rsidRPr="00E4155F" w:rsidRDefault="00D47CB9" w:rsidP="00D47CB9">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3244F86" w14:textId="77777777" w:rsidR="00D47CB9" w:rsidRPr="00E4155F" w:rsidRDefault="00D47CB9" w:rsidP="00D47CB9">
            <w:pPr>
              <w:spacing w:after="120" w:line="235" w:lineRule="atLeast"/>
              <w:jc w:val="both"/>
              <w:rPr>
                <w:rFonts w:eastAsia="Times New Roman" w:cstheme="minorHAnsi"/>
                <w:lang w:eastAsia="en-IN"/>
              </w:rPr>
            </w:pPr>
            <w:r w:rsidRPr="00E4155F">
              <w:rPr>
                <w:rFonts w:eastAsia="Times New Roman" w:cstheme="minorHAnsi"/>
                <w:b/>
                <w:bCs/>
                <w:lang w:eastAsia="en-IN"/>
              </w:rPr>
              <w:t>PERFORMANCE SECURITY (PBG)</w:t>
            </w:r>
          </w:p>
        </w:tc>
        <w:tc>
          <w:tcPr>
            <w:tcW w:w="8080" w:type="dxa"/>
          </w:tcPr>
          <w:p w14:paraId="130BA74B" w14:textId="77777777" w:rsidR="00D47CB9" w:rsidRPr="004F6E56" w:rsidRDefault="00851D2B" w:rsidP="004F6E56">
            <w:pPr>
              <w:spacing w:after="0" w:line="235" w:lineRule="atLeast"/>
              <w:jc w:val="both"/>
              <w:rPr>
                <w:rFonts w:eastAsia="Times New Roman" w:cstheme="minorHAnsi"/>
                <w:color w:val="FF0000"/>
                <w:lang w:eastAsia="en-IN"/>
              </w:rPr>
            </w:pPr>
            <w:r w:rsidRPr="004F6E56">
              <w:rPr>
                <w:rFonts w:eastAsia="Times New Roman" w:cstheme="minorHAnsi"/>
                <w:lang w:eastAsia="en-IN"/>
              </w:rPr>
              <w:t>Not Applicable</w:t>
            </w:r>
          </w:p>
        </w:tc>
      </w:tr>
      <w:tr w:rsidR="00B40426" w:rsidRPr="00E4155F" w14:paraId="5DE648EE" w14:textId="77777777" w:rsidTr="00A74509">
        <w:tc>
          <w:tcPr>
            <w:tcW w:w="570" w:type="dxa"/>
          </w:tcPr>
          <w:p w14:paraId="269E68E2"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62A6AD0" w14:textId="77777777" w:rsidR="00B40426" w:rsidRPr="00E4155F" w:rsidRDefault="00B40426" w:rsidP="00B40426">
            <w:pPr>
              <w:autoSpaceDE w:val="0"/>
              <w:autoSpaceDN w:val="0"/>
              <w:adjustRightInd w:val="0"/>
              <w:spacing w:after="0"/>
              <w:rPr>
                <w:rFonts w:cstheme="minorHAnsi"/>
                <w:b/>
                <w:bCs/>
              </w:rPr>
            </w:pPr>
            <w:r w:rsidRPr="00E4155F">
              <w:rPr>
                <w:rFonts w:eastAsia="Times New Roman" w:cstheme="minorHAnsi"/>
                <w:b/>
                <w:color w:val="000000"/>
                <w:lang w:eastAsia="en-IN"/>
              </w:rPr>
              <w:t>REVERSE AUCTION</w:t>
            </w:r>
          </w:p>
        </w:tc>
        <w:tc>
          <w:tcPr>
            <w:tcW w:w="8080" w:type="dxa"/>
          </w:tcPr>
          <w:p w14:paraId="445076B1" w14:textId="77777777" w:rsidR="00BF29EE" w:rsidRPr="00E4155F" w:rsidRDefault="004F6E56" w:rsidP="00C15CA2">
            <w:pPr>
              <w:autoSpaceDE w:val="0"/>
              <w:autoSpaceDN w:val="0"/>
              <w:adjustRightInd w:val="0"/>
              <w:spacing w:after="0"/>
              <w:jc w:val="both"/>
              <w:rPr>
                <w:rFonts w:cstheme="minorHAnsi"/>
                <w:bCs/>
              </w:rPr>
            </w:pPr>
            <w:r>
              <w:rPr>
                <w:rFonts w:cstheme="minorHAnsi"/>
                <w:bCs/>
              </w:rPr>
              <w:t>Not Applicable.</w:t>
            </w:r>
            <w:r w:rsidRPr="00E4155F">
              <w:rPr>
                <w:rFonts w:cstheme="minorHAnsi"/>
                <w:bCs/>
              </w:rPr>
              <w:t xml:space="preserve"> </w:t>
            </w:r>
          </w:p>
        </w:tc>
      </w:tr>
      <w:tr w:rsidR="00B40426" w:rsidRPr="00E4155F" w14:paraId="5D46AB39" w14:textId="77777777" w:rsidTr="00A74509">
        <w:trPr>
          <w:trHeight w:val="112"/>
        </w:trPr>
        <w:tc>
          <w:tcPr>
            <w:tcW w:w="570" w:type="dxa"/>
          </w:tcPr>
          <w:p w14:paraId="6688AA20"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3F37B66"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MSE PREFERENCE</w:t>
            </w:r>
          </w:p>
        </w:tc>
        <w:tc>
          <w:tcPr>
            <w:tcW w:w="8080" w:type="dxa"/>
          </w:tcPr>
          <w:p w14:paraId="4ED1AF80" w14:textId="77777777" w:rsidR="00B40426" w:rsidRPr="00E4155F" w:rsidRDefault="00B40426" w:rsidP="00F2160D">
            <w:pPr>
              <w:autoSpaceDE w:val="0"/>
              <w:autoSpaceDN w:val="0"/>
              <w:adjustRightInd w:val="0"/>
              <w:jc w:val="both"/>
              <w:rPr>
                <w:rFonts w:eastAsia="Times New Roman" w:cstheme="minorHAnsi"/>
                <w:color w:val="FF0000"/>
                <w:lang w:eastAsia="en-IN"/>
              </w:rPr>
            </w:pPr>
            <w:r w:rsidRPr="00E4155F">
              <w:rPr>
                <w:rFonts w:eastAsia="Times New Roman" w:cstheme="minorHAnsi"/>
                <w:color w:val="000000" w:themeColor="text1"/>
                <w:lang w:eastAsia="en-IN"/>
              </w:rPr>
              <w:t>As per attached BHEL GTC of ENQUIRY (</w:t>
            </w:r>
            <w:r w:rsidR="00481B45">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29)</w:t>
            </w:r>
          </w:p>
        </w:tc>
      </w:tr>
      <w:tr w:rsidR="00B40426" w:rsidRPr="00E4155F" w14:paraId="58EAD01D" w14:textId="77777777" w:rsidTr="00A74509">
        <w:trPr>
          <w:trHeight w:val="112"/>
        </w:trPr>
        <w:tc>
          <w:tcPr>
            <w:tcW w:w="570" w:type="dxa"/>
          </w:tcPr>
          <w:p w14:paraId="7B238ED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E2C7001"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PUBLIC PROCUREMENT (PREFERENCE TO MAKE IN INDIA)</w:t>
            </w:r>
          </w:p>
        </w:tc>
        <w:tc>
          <w:tcPr>
            <w:tcW w:w="8080" w:type="dxa"/>
          </w:tcPr>
          <w:p w14:paraId="29D1A75D" w14:textId="77777777" w:rsidR="00B40426" w:rsidRPr="00E4155F" w:rsidRDefault="00B40426" w:rsidP="00B40426">
            <w:pPr>
              <w:autoSpaceDE w:val="0"/>
              <w:autoSpaceDN w:val="0"/>
              <w:adjustRightInd w:val="0"/>
              <w:spacing w:after="0"/>
              <w:jc w:val="both"/>
              <w:rPr>
                <w:rFonts w:eastAsia="Times New Roman" w:cstheme="minorHAnsi"/>
                <w:lang w:eastAsia="en-IN"/>
              </w:rPr>
            </w:pPr>
            <w:r w:rsidRPr="00E4155F">
              <w:rPr>
                <w:rFonts w:eastAsia="Times New Roman" w:cstheme="minorHAnsi"/>
                <w:lang w:eastAsia="en-IN"/>
              </w:rPr>
              <w:t>As per attached BHEL GTC of ENQUIRY (</w:t>
            </w:r>
            <w:r w:rsidR="00481B45">
              <w:rPr>
                <w:rFonts w:eastAsia="Times New Roman" w:cstheme="minorHAnsi"/>
                <w:lang w:eastAsia="en-IN"/>
              </w:rPr>
              <w:t>BP 200102C</w:t>
            </w:r>
            <w:r w:rsidRPr="00E4155F">
              <w:rPr>
                <w:rFonts w:eastAsia="Times New Roman" w:cstheme="minorHAnsi"/>
                <w:lang w:eastAsia="en-IN"/>
              </w:rPr>
              <w:t>, Cl. No. 33)</w:t>
            </w:r>
          </w:p>
          <w:p w14:paraId="6B0E5BD2" w14:textId="77777777" w:rsidR="00B40426" w:rsidRPr="00E4155F" w:rsidRDefault="00B40426" w:rsidP="00B40426">
            <w:pPr>
              <w:autoSpaceDE w:val="0"/>
              <w:autoSpaceDN w:val="0"/>
              <w:adjustRightInd w:val="0"/>
              <w:spacing w:after="0"/>
              <w:jc w:val="both"/>
              <w:rPr>
                <w:rFonts w:cstheme="minorHAnsi"/>
                <w:bCs/>
                <w:lang w:bidi="hi-IN"/>
              </w:rPr>
            </w:pPr>
            <w:r w:rsidRPr="00E4155F">
              <w:rPr>
                <w:rFonts w:cstheme="minorHAnsi"/>
                <w:bCs/>
                <w:lang w:bidi="hi-IN"/>
              </w:rPr>
              <w:t>For this procurement, Public Procurement (Preference to Make in India) Order (PPP-MII Order), 2017 vide no. P-45021/2/2017-PP(BE-II) dated 15.06.2017, 28.05.2018, 29.05.2019, 04.06.2020, 16.09.20</w:t>
            </w:r>
            <w:r>
              <w:rPr>
                <w:rFonts w:cstheme="minorHAnsi"/>
                <w:bCs/>
                <w:lang w:bidi="hi-IN"/>
              </w:rPr>
              <w:t>, 19.07.2024</w:t>
            </w:r>
            <w:r w:rsidRPr="00E4155F">
              <w:rPr>
                <w:rFonts w:cstheme="minorHAnsi"/>
                <w:bCs/>
                <w:lang w:bidi="hi-IN"/>
              </w:rPr>
              <w:t xml:space="preserve"> and subsequent orders issued by the respective Nodal Ministry shall be applicable even if issued after issue of this NIT but before finalization of Contract/PO/WO against this NIT.</w:t>
            </w:r>
          </w:p>
          <w:p w14:paraId="20E57A9B" w14:textId="77777777" w:rsidR="00B40426" w:rsidRPr="00E4155F" w:rsidRDefault="00B40426" w:rsidP="00B40426">
            <w:pPr>
              <w:autoSpaceDE w:val="0"/>
              <w:autoSpaceDN w:val="0"/>
              <w:adjustRightInd w:val="0"/>
              <w:spacing w:after="0"/>
              <w:jc w:val="both"/>
              <w:rPr>
                <w:rFonts w:cstheme="minorHAnsi"/>
                <w:bCs/>
                <w:lang w:bidi="hi-IN"/>
              </w:rPr>
            </w:pPr>
            <w:r w:rsidRPr="00E4155F">
              <w:rPr>
                <w:rFonts w:cstheme="minorHAnsi"/>
                <w:bCs/>
                <w:lang w:bidi="hi-IN"/>
              </w:rPr>
              <w:t>In the event of any Nodal Ministry prescribing higher or lower percentage of purchase preference and/or local content in respect of this procurement, same shall be applicable.</w:t>
            </w:r>
          </w:p>
          <w:p w14:paraId="1E9D54C4" w14:textId="77777777" w:rsidR="00B40426" w:rsidRPr="00E4155F" w:rsidRDefault="00B40426" w:rsidP="00B40426">
            <w:pPr>
              <w:autoSpaceDE w:val="0"/>
              <w:autoSpaceDN w:val="0"/>
              <w:adjustRightInd w:val="0"/>
              <w:spacing w:after="0"/>
              <w:jc w:val="both"/>
              <w:rPr>
                <w:rFonts w:cstheme="minorHAnsi"/>
                <w:bCs/>
                <w:lang w:bidi="hi-IN"/>
              </w:rPr>
            </w:pPr>
            <w:r w:rsidRPr="00E4155F">
              <w:rPr>
                <w:rFonts w:cstheme="minorHAnsi"/>
                <w:bCs/>
                <w:lang w:bidi="hi-IN"/>
              </w:rPr>
              <w:t>The local content to categorize a supplier as a Class-I local supplier / Class-II local supplier / Non-Local supplier and purchase preference to Class-I local supplier, is as defined in above circular issued by DPIIT/ Nodal Ministry.</w:t>
            </w:r>
          </w:p>
          <w:p w14:paraId="14C9AF7C" w14:textId="77777777" w:rsidR="00B40426" w:rsidRPr="00E4155F" w:rsidRDefault="00B40426" w:rsidP="00B40426">
            <w:pPr>
              <w:autoSpaceDE w:val="0"/>
              <w:autoSpaceDN w:val="0"/>
              <w:adjustRightInd w:val="0"/>
              <w:spacing w:after="0"/>
              <w:jc w:val="both"/>
              <w:rPr>
                <w:rFonts w:cstheme="minorHAnsi"/>
                <w:bCs/>
                <w:lang w:bidi="hi-IN"/>
              </w:rPr>
            </w:pPr>
            <w:r w:rsidRPr="00E4155F">
              <w:rPr>
                <w:rFonts w:cstheme="minorHAnsi"/>
                <w:bCs/>
                <w:lang w:bidi="hi-IN"/>
              </w:rPr>
              <w:t xml:space="preserve">Bidders to also inform </w:t>
            </w:r>
            <w:r w:rsidRPr="00E4155F">
              <w:rPr>
                <w:rFonts w:eastAsia="Times New Roman" w:cstheme="minorHAnsi"/>
                <w:lang w:eastAsia="en-IN"/>
              </w:rPr>
              <w:t xml:space="preserve">the </w:t>
            </w:r>
            <w:r w:rsidRPr="00E4155F">
              <w:rPr>
                <w:rFonts w:eastAsia="Times New Roman" w:cstheme="minorHAnsi"/>
                <w:b/>
                <w:lang w:eastAsia="en-IN"/>
              </w:rPr>
              <w:t>Actual</w:t>
            </w:r>
            <w:r w:rsidRPr="00E4155F">
              <w:rPr>
                <w:rFonts w:eastAsia="Times New Roman" w:cstheme="minorHAnsi"/>
                <w:lang w:eastAsia="en-IN"/>
              </w:rPr>
              <w:t xml:space="preserve"> </w:t>
            </w:r>
            <w:r w:rsidRPr="00E4155F">
              <w:rPr>
                <w:rFonts w:eastAsia="Times New Roman" w:cstheme="minorHAnsi"/>
                <w:b/>
                <w:lang w:eastAsia="en-IN"/>
              </w:rPr>
              <w:t>Percentage of the Local Content</w:t>
            </w:r>
            <w:r w:rsidRPr="00E4155F">
              <w:rPr>
                <w:rFonts w:eastAsia="Times New Roman" w:cstheme="minorHAnsi"/>
                <w:lang w:eastAsia="en-IN"/>
              </w:rPr>
              <w:t xml:space="preserve"> and the </w:t>
            </w:r>
            <w:r w:rsidRPr="00E4155F">
              <w:rPr>
                <w:rFonts w:eastAsia="Times New Roman" w:cstheme="minorHAnsi"/>
                <w:b/>
                <w:lang w:eastAsia="en-IN"/>
              </w:rPr>
              <w:t>Complete Address of the Location of Local Value Addition</w:t>
            </w:r>
            <w:r w:rsidRPr="00E4155F">
              <w:rPr>
                <w:rFonts w:eastAsia="Times New Roman" w:cstheme="minorHAnsi"/>
                <w:lang w:eastAsia="en-IN"/>
              </w:rPr>
              <w:t xml:space="preserve"> </w:t>
            </w:r>
            <w:r w:rsidRPr="00E4155F">
              <w:rPr>
                <w:rFonts w:cstheme="minorHAnsi"/>
                <w:bCs/>
                <w:lang w:bidi="hi-IN"/>
              </w:rPr>
              <w:t xml:space="preserve">as per the </w:t>
            </w:r>
            <w:r w:rsidRPr="00E4155F">
              <w:rPr>
                <w:rFonts w:cstheme="minorHAnsi"/>
                <w:b/>
                <w:bCs/>
                <w:lang w:bidi="hi-IN"/>
              </w:rPr>
              <w:t>attached MII format</w:t>
            </w:r>
            <w:r w:rsidRPr="00E4155F">
              <w:rPr>
                <w:rFonts w:cstheme="minorHAnsi"/>
                <w:bCs/>
                <w:lang w:bidi="hi-IN"/>
              </w:rPr>
              <w:t xml:space="preserve">, </w:t>
            </w:r>
            <w:r w:rsidRPr="00E4155F">
              <w:rPr>
                <w:rFonts w:eastAsia="Times New Roman" w:cstheme="minorHAnsi"/>
                <w:lang w:eastAsia="en-IN"/>
              </w:rPr>
              <w:t>failing which no purchase preference shall be granted.</w:t>
            </w:r>
          </w:p>
          <w:p w14:paraId="185DD814" w14:textId="77777777" w:rsidR="00B40426" w:rsidRPr="00E4155F" w:rsidRDefault="00B40426" w:rsidP="00B40426">
            <w:pPr>
              <w:autoSpaceDE w:val="0"/>
              <w:autoSpaceDN w:val="0"/>
              <w:adjustRightInd w:val="0"/>
              <w:spacing w:after="0"/>
              <w:jc w:val="both"/>
              <w:rPr>
                <w:rFonts w:cstheme="minorHAnsi"/>
                <w:b/>
                <w:bCs/>
                <w:lang w:bidi="hi-IN"/>
              </w:rPr>
            </w:pPr>
            <w:r w:rsidRPr="00E4155F">
              <w:rPr>
                <w:rFonts w:eastAsia="Times New Roman" w:cstheme="minorHAnsi"/>
                <w:lang w:eastAsia="en-IN"/>
              </w:rPr>
              <w:t>In case the bid value is more than Rs. 10 Crore, the declaration relating to the Actual Percentage of the Local Content and the Complete Address of the Location of Local Value Addition</w:t>
            </w:r>
            <w:r w:rsidRPr="00E4155F">
              <w:rPr>
                <w:rFonts w:eastAsia="Times New Roman" w:cstheme="minorHAnsi"/>
                <w:b/>
                <w:lang w:eastAsia="en-IN"/>
              </w:rPr>
              <w:t xml:space="preserve"> </w:t>
            </w:r>
            <w:r w:rsidRPr="00E4155F">
              <w:rPr>
                <w:rFonts w:eastAsia="Times New Roman" w:cstheme="minorHAnsi"/>
                <w:lang w:eastAsia="en-IN"/>
              </w:rPr>
              <w:t>shall be</w:t>
            </w:r>
            <w:r w:rsidRPr="00E4155F">
              <w:rPr>
                <w:rFonts w:eastAsia="Times New Roman" w:cstheme="minorHAnsi"/>
                <w:b/>
                <w:lang w:eastAsia="en-IN"/>
              </w:rPr>
              <w:t xml:space="preserve"> Certified by the Statutory Auditor or Cost Auditor, if the OEM is a Company and by a Practicing Cost Accountant or a Chartered Accountant for OEM other than Companies </w:t>
            </w:r>
            <w:r w:rsidRPr="00E4155F">
              <w:rPr>
                <w:rFonts w:eastAsia="Times New Roman" w:cstheme="minorHAnsi"/>
                <w:lang w:eastAsia="en-IN"/>
              </w:rPr>
              <w:t>as per the above circular.</w:t>
            </w:r>
          </w:p>
          <w:p w14:paraId="63373B4C" w14:textId="77777777" w:rsidR="00066ED9" w:rsidRPr="00E4155F" w:rsidRDefault="00B40426" w:rsidP="00F2160D">
            <w:pPr>
              <w:autoSpaceDE w:val="0"/>
              <w:autoSpaceDN w:val="0"/>
              <w:adjustRightInd w:val="0"/>
              <w:jc w:val="both"/>
              <w:rPr>
                <w:rFonts w:cstheme="minorHAnsi"/>
                <w:b/>
                <w:bCs/>
                <w:color w:val="121212"/>
                <w:lang w:bidi="hi-IN"/>
              </w:rPr>
            </w:pPr>
            <w:r w:rsidRPr="00E4155F">
              <w:rPr>
                <w:rFonts w:cstheme="minorHAnsi"/>
                <w:bCs/>
                <w:i/>
                <w:lang w:bidi="hi-IN"/>
              </w:rPr>
              <w:t>Bidders or successors can be debarred for false declarations for up to 2 years. Debarred suppliers not eligible for preference in any other procuring entity.</w:t>
            </w:r>
          </w:p>
        </w:tc>
      </w:tr>
      <w:tr w:rsidR="00CB5767" w:rsidRPr="00E4155F" w14:paraId="063DD13B" w14:textId="77777777" w:rsidTr="00A74509">
        <w:tc>
          <w:tcPr>
            <w:tcW w:w="570" w:type="dxa"/>
          </w:tcPr>
          <w:p w14:paraId="433ECBE4" w14:textId="77777777" w:rsidR="00CB5767" w:rsidRPr="00E4155F" w:rsidRDefault="00CB5767" w:rsidP="00CB5767">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B20BE1F" w14:textId="77777777" w:rsidR="00CB5767" w:rsidRPr="00E4155F" w:rsidRDefault="00CB5767" w:rsidP="00CB5767">
            <w:pPr>
              <w:autoSpaceDE w:val="0"/>
              <w:autoSpaceDN w:val="0"/>
              <w:adjustRightInd w:val="0"/>
              <w:spacing w:after="0"/>
              <w:rPr>
                <w:rFonts w:eastAsia="Times New Roman" w:cstheme="minorHAnsi"/>
                <w:b/>
                <w:color w:val="000000"/>
                <w:lang w:eastAsia="en-IN"/>
              </w:rPr>
            </w:pPr>
            <w:r w:rsidRPr="00E4155F">
              <w:rPr>
                <w:rFonts w:cstheme="minorHAnsi"/>
                <w:b/>
                <w:bCs/>
                <w:lang w:bidi="hi-IN"/>
              </w:rPr>
              <w:t xml:space="preserve">INTEGRITY PACT (IP), </w:t>
            </w:r>
            <w:r w:rsidRPr="00E4155F">
              <w:rPr>
                <w:rFonts w:eastAsia="Times New Roman" w:cstheme="minorHAnsi"/>
                <w:b/>
                <w:color w:val="000000"/>
                <w:lang w:eastAsia="en-IN"/>
              </w:rPr>
              <w:t>FRAUD PREVENTION POLICY &amp; INTEGRITY COMMITMENT</w:t>
            </w:r>
          </w:p>
        </w:tc>
        <w:tc>
          <w:tcPr>
            <w:tcW w:w="8080" w:type="dxa"/>
          </w:tcPr>
          <w:p w14:paraId="122A925E" w14:textId="77777777" w:rsidR="00CB5767" w:rsidRPr="004F6E56" w:rsidRDefault="00C72FF7" w:rsidP="004F6E56">
            <w:pPr>
              <w:spacing w:after="0" w:line="235" w:lineRule="atLeast"/>
              <w:jc w:val="both"/>
              <w:rPr>
                <w:rFonts w:eastAsia="Times New Roman" w:cstheme="minorHAnsi"/>
                <w:color w:val="FF0000"/>
                <w:lang w:eastAsia="en-IN"/>
              </w:rPr>
            </w:pPr>
            <w:r w:rsidRPr="004F6E56">
              <w:rPr>
                <w:rFonts w:eastAsia="Times New Roman" w:cstheme="minorHAnsi"/>
                <w:lang w:eastAsia="en-IN"/>
              </w:rPr>
              <w:t>Not Applicable</w:t>
            </w:r>
          </w:p>
        </w:tc>
      </w:tr>
      <w:tr w:rsidR="00B16FE1" w:rsidRPr="00E4155F" w14:paraId="08D88885" w14:textId="77777777" w:rsidTr="00A74509">
        <w:tc>
          <w:tcPr>
            <w:tcW w:w="570" w:type="dxa"/>
          </w:tcPr>
          <w:p w14:paraId="0C9076F0"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D2F9900"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ANNEXURE-IX</w:t>
            </w:r>
          </w:p>
        </w:tc>
        <w:tc>
          <w:tcPr>
            <w:tcW w:w="8080" w:type="dxa"/>
          </w:tcPr>
          <w:p w14:paraId="460D573D" w14:textId="77777777" w:rsidR="00B16FE1" w:rsidRPr="00E4155F" w:rsidRDefault="00B16FE1" w:rsidP="00B16FE1">
            <w:pPr>
              <w:jc w:val="both"/>
              <w:rPr>
                <w:rFonts w:eastAsia="Times New Roman" w:cstheme="minorHAnsi"/>
                <w:color w:val="000000"/>
                <w:lang w:eastAsia="en-IN"/>
              </w:rPr>
            </w:pPr>
            <w:r w:rsidRPr="00E4155F">
              <w:rPr>
                <w:rFonts w:eastAsia="Times New Roman" w:cstheme="minorHAnsi"/>
                <w:color w:val="000000"/>
                <w:lang w:eastAsia="en-IN"/>
              </w:rPr>
              <w:t>The Bidder/Supplier/Contractor will, when presenting his bid, declare whether other Family Firms or Sister Concern Affiliates/Subsidiary firms are participating in the same tender, so as to eliminate the possibility of cartel formation. Format for declaration is available in the nit documents for this enquiry (Annexure-IX).</w:t>
            </w:r>
          </w:p>
        </w:tc>
      </w:tr>
      <w:tr w:rsidR="00B16FE1" w:rsidRPr="00E4155F" w14:paraId="6C820263" w14:textId="77777777" w:rsidTr="00A74509">
        <w:tc>
          <w:tcPr>
            <w:tcW w:w="570" w:type="dxa"/>
          </w:tcPr>
          <w:p w14:paraId="75FA031F"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356ADEE" w14:textId="77777777" w:rsidR="00B16FE1" w:rsidRPr="00E4155F" w:rsidRDefault="00B16FE1" w:rsidP="00B16FE1">
            <w:pPr>
              <w:pStyle w:val="Default"/>
              <w:rPr>
                <w:sz w:val="22"/>
                <w:szCs w:val="22"/>
              </w:rPr>
            </w:pPr>
            <w:r w:rsidRPr="00E4155F">
              <w:rPr>
                <w:b/>
                <w:bCs/>
                <w:sz w:val="22"/>
                <w:szCs w:val="22"/>
              </w:rPr>
              <w:t xml:space="preserve">RESTRICTION UNDER RULE 144 (xi) GFR </w:t>
            </w:r>
          </w:p>
        </w:tc>
        <w:tc>
          <w:tcPr>
            <w:tcW w:w="8080" w:type="dxa"/>
          </w:tcPr>
          <w:p w14:paraId="7F5B4C10" w14:textId="77777777" w:rsidR="00B16FE1" w:rsidRPr="00E4155F" w:rsidRDefault="00B16FE1" w:rsidP="00B16FE1">
            <w:pPr>
              <w:spacing w:after="0"/>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w:t>
            </w:r>
            <w:r>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34)</w:t>
            </w:r>
          </w:p>
        </w:tc>
      </w:tr>
      <w:tr w:rsidR="00B16FE1" w:rsidRPr="00E4155F" w14:paraId="13CEA314" w14:textId="77777777" w:rsidTr="00A74509">
        <w:tc>
          <w:tcPr>
            <w:tcW w:w="570" w:type="dxa"/>
          </w:tcPr>
          <w:p w14:paraId="52A2847A"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FC1278B"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CONFLICT OF INTEREST AMONG BIDDERS/ AGENTS</w:t>
            </w:r>
          </w:p>
        </w:tc>
        <w:tc>
          <w:tcPr>
            <w:tcW w:w="8080" w:type="dxa"/>
          </w:tcPr>
          <w:p w14:paraId="7016D68F" w14:textId="77777777" w:rsidR="00B16FE1" w:rsidRDefault="00B16FE1" w:rsidP="00B16FE1">
            <w:pPr>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w:t>
            </w:r>
            <w:r>
              <w:rPr>
                <w:rFonts w:eastAsia="Times New Roman" w:cstheme="minorHAnsi"/>
                <w:color w:val="000000" w:themeColor="text1"/>
                <w:lang w:eastAsia="en-IN"/>
              </w:rPr>
              <w:t>BP 200102C</w:t>
            </w:r>
            <w:r w:rsidRPr="00E4155F">
              <w:rPr>
                <w:rFonts w:eastAsia="Times New Roman" w:cstheme="minorHAnsi"/>
                <w:color w:val="000000" w:themeColor="text1"/>
                <w:lang w:eastAsia="en-IN"/>
              </w:rPr>
              <w:t>, Cl. No. 3</w:t>
            </w:r>
            <w:r>
              <w:rPr>
                <w:rFonts w:eastAsia="Times New Roman" w:cstheme="minorHAnsi"/>
                <w:color w:val="000000" w:themeColor="text1"/>
                <w:lang w:eastAsia="en-IN"/>
              </w:rPr>
              <w:t>5</w:t>
            </w:r>
            <w:r w:rsidRPr="00E4155F">
              <w:rPr>
                <w:rFonts w:eastAsia="Times New Roman" w:cstheme="minorHAnsi"/>
                <w:color w:val="000000" w:themeColor="text1"/>
                <w:lang w:eastAsia="en-IN"/>
              </w:rPr>
              <w:t>)</w:t>
            </w:r>
          </w:p>
          <w:p w14:paraId="37322EB3" w14:textId="77777777" w:rsidR="00B16FE1" w:rsidRPr="00EB7715" w:rsidRDefault="00B16FE1" w:rsidP="00B16FE1">
            <w:pPr>
              <w:jc w:val="both"/>
              <w:rPr>
                <w:color w:val="000000" w:themeColor="text1"/>
                <w:lang w:eastAsia="en-IN" w:bidi="hi-IN"/>
              </w:rPr>
            </w:pPr>
            <w:r w:rsidRPr="00EB7715">
              <w:rPr>
                <w:b/>
                <w:bCs/>
                <w:color w:val="000000" w:themeColor="text1"/>
                <w:lang w:eastAsia="en-IN"/>
              </w:rPr>
              <w:t>Treatment of cases regarding conflict of interest:</w:t>
            </w:r>
          </w:p>
          <w:p w14:paraId="1B366185" w14:textId="77777777" w:rsidR="00B16FE1" w:rsidRPr="00696087" w:rsidRDefault="00B16FE1" w:rsidP="00B16FE1">
            <w:pPr>
              <w:jc w:val="both"/>
              <w:rPr>
                <w:color w:val="000000" w:themeColor="text1"/>
                <w:lang w:eastAsia="en-IN"/>
              </w:rPr>
            </w:pPr>
            <w:r w:rsidRPr="00696087">
              <w:rPr>
                <w:color w:val="000000" w:themeColor="text1"/>
                <w:lang w:eastAsia="en-IN"/>
              </w:rPr>
              <w:t>The bidder notes that a conflict of interest would said to have occurred in the tender process and execution of the resultant contract, in case of any of the following situations:</w:t>
            </w:r>
          </w:p>
          <w:p w14:paraId="1047F2A7" w14:textId="77777777" w:rsidR="00B16FE1" w:rsidRPr="00696087" w:rsidRDefault="00B16FE1" w:rsidP="00B16FE1">
            <w:pPr>
              <w:jc w:val="both"/>
              <w:rPr>
                <w:color w:val="000000" w:themeColor="text1"/>
                <w:lang w:eastAsia="en-IN"/>
              </w:rPr>
            </w:pPr>
            <w:r w:rsidRPr="00696087">
              <w:rPr>
                <w:color w:val="000000" w:themeColor="text1"/>
                <w:lang w:eastAsia="en-IN"/>
              </w:rPr>
              <w:lastRenderedPageBreak/>
              <w:t>1) If its personnel have a close personal, financial, or business relationship with any personnel of BHEL who are directly or indirectly related to the procurement or execution process of the contract, which can affect the decision of BHEL directly or indirectly.</w:t>
            </w:r>
          </w:p>
          <w:p w14:paraId="3334A126" w14:textId="77777777" w:rsidR="00B16FE1" w:rsidRPr="00696087" w:rsidRDefault="00B16FE1" w:rsidP="00B16FE1">
            <w:pPr>
              <w:jc w:val="both"/>
              <w:rPr>
                <w:color w:val="000000" w:themeColor="text1"/>
                <w:lang w:eastAsia="en-IN"/>
              </w:rPr>
            </w:pPr>
            <w:r w:rsidRPr="00696087">
              <w:rPr>
                <w:color w:val="000000" w:themeColor="text1"/>
                <w:lang w:eastAsia="en-IN"/>
              </w:rPr>
              <w:t>2) The bidder (or his allied firm) provided services for the need assessment/ procurement planning of the Tender process in which it is participating.</w:t>
            </w:r>
          </w:p>
          <w:p w14:paraId="0516F64A" w14:textId="77777777" w:rsidR="00B16FE1" w:rsidRPr="00696087" w:rsidRDefault="00B16FE1" w:rsidP="00B16FE1">
            <w:pPr>
              <w:jc w:val="both"/>
              <w:rPr>
                <w:color w:val="000000" w:themeColor="text1"/>
                <w:lang w:eastAsia="en-IN"/>
              </w:rPr>
            </w:pPr>
            <w:r w:rsidRPr="00696087">
              <w:rPr>
                <w:color w:val="000000" w:themeColor="text1"/>
                <w:lang w:eastAsia="en-IN"/>
              </w:rPr>
              <w:t>3) Procurement of goods directly from the manufacturers/ suppliers shall be preferred. However, if the OEM/ Principal insists on engaging the services of an agent, such agent shall not be allowed to represent more than one manufacturer/ supplier in the same tender. Moreover, either the agent could bid on behalf of the manufacturer/ supplier or the manufacturer/ supplier could bid directly but not both. In case bids are received from both the manufacturer/ supplier and the agent, bid received from the agent shall be ignored. However, this shall not debar more than one Authorised distributor (with/ or without the OEM). from quoting equipment manufactured by an Original Equipment Manufacturer (OEM) in procurements under a Proprietary Article Certificate.</w:t>
            </w:r>
          </w:p>
          <w:p w14:paraId="5CF3334C" w14:textId="77777777" w:rsidR="00B16FE1" w:rsidRPr="00696087" w:rsidRDefault="00B16FE1" w:rsidP="00B16FE1">
            <w:pPr>
              <w:jc w:val="both"/>
              <w:rPr>
                <w:color w:val="000000" w:themeColor="text1"/>
                <w:lang w:eastAsia="en-IN"/>
              </w:rPr>
            </w:pPr>
            <w:r w:rsidRPr="00696087">
              <w:rPr>
                <w:color w:val="000000" w:themeColor="text1"/>
                <w:lang w:eastAsia="en-IN"/>
              </w:rPr>
              <w:t>4) A bidder participates in more than one bid in this tender process. Participation in any capacity by a Bidder (including the participation of a Bidder as a partner/ JV member or sub-contractor in another bid or vice-versa) in more than one bid shall result in the disqualification of all bids in which he is a party. However, this does not limit the participation of an entity as a sub-contractor in more than one bid if he is not bidding independently in his own name or as a member of a JV.</w:t>
            </w:r>
          </w:p>
          <w:p w14:paraId="7903D035" w14:textId="77777777" w:rsidR="00B16FE1" w:rsidRPr="00696087" w:rsidRDefault="00B16FE1" w:rsidP="00B16FE1">
            <w:pPr>
              <w:jc w:val="both"/>
              <w:rPr>
                <w:color w:val="000000" w:themeColor="text1"/>
                <w:lang w:eastAsia="en-IN"/>
              </w:rPr>
            </w:pPr>
            <w:r w:rsidRPr="00696087">
              <w:rPr>
                <w:color w:val="000000" w:themeColor="text1"/>
                <w:lang w:eastAsia="en-IN"/>
              </w:rPr>
              <w:t xml:space="preserve">The Bidder shall declare that they have read and understood the above aspects, and the bidder confirms that such conflict of interest does not exist and undertakes that they will not enter into any illegal or undisclosed agreement or understanding, whether formal or informal with other Bidder(s), in this regard. This applies in particular to prices, specifications, certifications, subsidiary contracts, submission or non-submission of bids or any other actions to restrict competitiveness or to introduce cartelization in the bidding process. </w:t>
            </w:r>
            <w:r w:rsidRPr="00696087">
              <w:rPr>
                <w:b/>
                <w:bCs/>
                <w:color w:val="000000" w:themeColor="text1"/>
                <w:lang w:eastAsia="en-IN"/>
              </w:rPr>
              <w:t>In case, the Bidder is found having indulged in above activities, the same will be considered as a violation of the tender conditions, and suitable action shall be taken by BHEL as per extant policies/ guidelines.</w:t>
            </w:r>
          </w:p>
          <w:p w14:paraId="22578D26" w14:textId="77777777" w:rsidR="00B16FE1" w:rsidRPr="00696087" w:rsidRDefault="00B16FE1" w:rsidP="00B16FE1">
            <w:pPr>
              <w:jc w:val="both"/>
              <w:rPr>
                <w:color w:val="000000" w:themeColor="text1"/>
                <w:lang w:eastAsia="en-IN"/>
              </w:rPr>
            </w:pPr>
            <w:r w:rsidRPr="00696087">
              <w:rPr>
                <w:color w:val="000000" w:themeColor="text1"/>
                <w:lang w:eastAsia="en-IN"/>
              </w:rPr>
              <w:t>- Duly filled, seal and signed declaration to be submitted by bidders with Part1- techno commercial offers of each tender.</w:t>
            </w:r>
          </w:p>
        </w:tc>
      </w:tr>
      <w:tr w:rsidR="00B16FE1" w:rsidRPr="00E4155F" w14:paraId="42EB370A" w14:textId="77777777" w:rsidTr="00A74509">
        <w:tc>
          <w:tcPr>
            <w:tcW w:w="570" w:type="dxa"/>
          </w:tcPr>
          <w:p w14:paraId="7952F98C"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F3C7467" w14:textId="77777777" w:rsidR="00B16FE1" w:rsidRPr="00F875C3" w:rsidRDefault="00B16FE1" w:rsidP="00B16FE1">
            <w:pPr>
              <w:autoSpaceDE w:val="0"/>
              <w:autoSpaceDN w:val="0"/>
              <w:adjustRightInd w:val="0"/>
              <w:spacing w:after="0"/>
              <w:rPr>
                <w:rStyle w:val="Strong"/>
                <w:rFonts w:cstheme="minorHAnsi"/>
                <w:color w:val="000000"/>
                <w:sz w:val="24"/>
                <w:szCs w:val="24"/>
              </w:rPr>
            </w:pPr>
            <w:r w:rsidRPr="00B16FE1">
              <w:rPr>
                <w:rStyle w:val="Strong"/>
                <w:rFonts w:cstheme="minorHAnsi"/>
                <w:color w:val="000000"/>
              </w:rPr>
              <w:t xml:space="preserve">Breach of </w:t>
            </w:r>
            <w:r>
              <w:rPr>
                <w:rStyle w:val="Strong"/>
                <w:rFonts w:cstheme="minorHAnsi"/>
                <w:color w:val="000000"/>
              </w:rPr>
              <w:t>Contract</w:t>
            </w:r>
          </w:p>
        </w:tc>
        <w:tc>
          <w:tcPr>
            <w:tcW w:w="8080" w:type="dxa"/>
          </w:tcPr>
          <w:p w14:paraId="4D4AA00F" w14:textId="77777777" w:rsidR="00B16FE1" w:rsidRPr="00A01352" w:rsidRDefault="00B16FE1" w:rsidP="00B16FE1">
            <w:pPr>
              <w:pStyle w:val="NormalWeb"/>
              <w:spacing w:before="0" w:beforeAutospacing="0" w:after="240" w:afterAutospacing="0"/>
              <w:contextualSpacing/>
              <w:jc w:val="both"/>
              <w:rPr>
                <w:rStyle w:val="Strong"/>
                <w:rFonts w:asciiTheme="minorHAnsi" w:hAnsiTheme="minorHAnsi" w:cstheme="minorHAnsi"/>
                <w:b w:val="0"/>
                <w:bCs w:val="0"/>
                <w:color w:val="000000"/>
                <w:sz w:val="22"/>
                <w:szCs w:val="22"/>
              </w:rPr>
            </w:pPr>
            <w:r>
              <w:rPr>
                <w:rStyle w:val="Strong"/>
                <w:rFonts w:asciiTheme="minorHAnsi" w:hAnsiTheme="minorHAnsi" w:cstheme="minorHAnsi"/>
                <w:b w:val="0"/>
                <w:bCs w:val="0"/>
                <w:color w:val="000000"/>
                <w:sz w:val="22"/>
                <w:szCs w:val="22"/>
              </w:rPr>
              <w:t xml:space="preserve">As per attached BHEL GTC of ENQUIRY </w:t>
            </w:r>
            <w:r w:rsidRPr="00A01352">
              <w:rPr>
                <w:rStyle w:val="Strong"/>
                <w:rFonts w:asciiTheme="minorHAnsi" w:hAnsiTheme="minorHAnsi" w:cstheme="minorHAnsi"/>
                <w:b w:val="0"/>
                <w:bCs w:val="0"/>
                <w:color w:val="000000"/>
                <w:sz w:val="22"/>
                <w:szCs w:val="22"/>
              </w:rPr>
              <w:t>(BP 200102C, Cl. No. 3</w:t>
            </w:r>
            <w:r>
              <w:rPr>
                <w:rStyle w:val="Strong"/>
                <w:rFonts w:asciiTheme="minorHAnsi" w:hAnsiTheme="minorHAnsi" w:cstheme="minorHAnsi"/>
                <w:b w:val="0"/>
                <w:bCs w:val="0"/>
                <w:color w:val="000000"/>
                <w:sz w:val="22"/>
                <w:szCs w:val="22"/>
              </w:rPr>
              <w:t>6</w:t>
            </w:r>
            <w:r w:rsidRPr="00A01352">
              <w:rPr>
                <w:rStyle w:val="Strong"/>
                <w:rFonts w:asciiTheme="minorHAnsi" w:hAnsiTheme="minorHAnsi" w:cstheme="minorHAnsi"/>
                <w:b w:val="0"/>
                <w:bCs w:val="0"/>
                <w:color w:val="000000"/>
                <w:sz w:val="22"/>
                <w:szCs w:val="22"/>
              </w:rPr>
              <w:t>)</w:t>
            </w:r>
          </w:p>
        </w:tc>
      </w:tr>
      <w:tr w:rsidR="00B16FE1" w:rsidRPr="00E4155F" w14:paraId="5CA30888" w14:textId="77777777" w:rsidTr="00A74509">
        <w:tc>
          <w:tcPr>
            <w:tcW w:w="570" w:type="dxa"/>
          </w:tcPr>
          <w:p w14:paraId="54AB616F"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DC5C141" w14:textId="77777777" w:rsidR="00B16FE1" w:rsidRPr="00B16FE1" w:rsidRDefault="00B16FE1" w:rsidP="00B16FE1">
            <w:pPr>
              <w:autoSpaceDE w:val="0"/>
              <w:autoSpaceDN w:val="0"/>
              <w:adjustRightInd w:val="0"/>
              <w:spacing w:after="0"/>
              <w:rPr>
                <w:rFonts w:eastAsia="Times New Roman" w:cstheme="minorHAnsi"/>
                <w:b/>
                <w:color w:val="000000"/>
                <w:lang w:eastAsia="en-IN"/>
              </w:rPr>
            </w:pPr>
            <w:r w:rsidRPr="00B16FE1">
              <w:rPr>
                <w:rStyle w:val="Strong"/>
                <w:rFonts w:cstheme="minorHAnsi"/>
                <w:color w:val="000000"/>
              </w:rPr>
              <w:t>Grievance Redressal Mechanism</w:t>
            </w:r>
          </w:p>
        </w:tc>
        <w:tc>
          <w:tcPr>
            <w:tcW w:w="8080" w:type="dxa"/>
          </w:tcPr>
          <w:p w14:paraId="3693C3F7" w14:textId="77777777" w:rsidR="00B16FE1" w:rsidRPr="00A01352" w:rsidRDefault="00B16FE1" w:rsidP="00B16FE1">
            <w:pPr>
              <w:pStyle w:val="NormalWeb"/>
              <w:contextualSpacing/>
              <w:jc w:val="both"/>
              <w:rPr>
                <w:rStyle w:val="Strong"/>
                <w:rFonts w:asciiTheme="minorHAnsi" w:hAnsiTheme="minorHAnsi" w:cstheme="minorHAnsi"/>
                <w:b w:val="0"/>
                <w:bCs w:val="0"/>
                <w:color w:val="000000"/>
                <w:sz w:val="22"/>
                <w:szCs w:val="22"/>
              </w:rPr>
            </w:pPr>
            <w:r w:rsidRPr="00A01352">
              <w:rPr>
                <w:rStyle w:val="Strong"/>
                <w:rFonts w:asciiTheme="minorHAnsi" w:hAnsiTheme="minorHAnsi" w:cstheme="minorHAnsi"/>
                <w:b w:val="0"/>
                <w:bCs w:val="0"/>
                <w:color w:val="000000"/>
                <w:sz w:val="22"/>
                <w:szCs w:val="22"/>
              </w:rPr>
              <w:t>As per attached BHEL GTC of ENQUIRY (BP 200102C, Cl. No. 39)</w:t>
            </w:r>
          </w:p>
          <w:p w14:paraId="5DD19D0A" w14:textId="77777777" w:rsidR="00B16FE1" w:rsidRPr="00A01352" w:rsidRDefault="00B16FE1" w:rsidP="00B16FE1">
            <w:pPr>
              <w:pStyle w:val="NormalWeb"/>
              <w:contextualSpacing/>
              <w:jc w:val="both"/>
              <w:rPr>
                <w:rStyle w:val="Strong"/>
                <w:rFonts w:asciiTheme="minorHAnsi" w:hAnsiTheme="minorHAnsi" w:cstheme="minorHAnsi"/>
                <w:b w:val="0"/>
                <w:bCs w:val="0"/>
                <w:color w:val="000000"/>
              </w:rPr>
            </w:pPr>
          </w:p>
          <w:p w14:paraId="4D827F52" w14:textId="77777777" w:rsidR="00B16FE1" w:rsidRDefault="00B16FE1" w:rsidP="00B16FE1">
            <w:pPr>
              <w:pStyle w:val="NormalWeb"/>
              <w:contextualSpacing/>
              <w:jc w:val="both"/>
              <w:rPr>
                <w:rStyle w:val="Strong"/>
                <w:rFonts w:asciiTheme="minorHAnsi" w:hAnsiTheme="minorHAnsi" w:cstheme="minorHAnsi"/>
                <w:color w:val="000000"/>
              </w:rPr>
            </w:pPr>
            <w:r w:rsidRPr="00F875C3">
              <w:rPr>
                <w:rStyle w:val="Strong"/>
                <w:rFonts w:asciiTheme="minorHAnsi" w:hAnsiTheme="minorHAnsi" w:cstheme="minorHAnsi"/>
                <w:color w:val="000000"/>
              </w:rPr>
              <w:t>Grievance Redressal Mechanism</w:t>
            </w:r>
            <w:r>
              <w:rPr>
                <w:rStyle w:val="Strong"/>
                <w:rFonts w:asciiTheme="minorHAnsi" w:hAnsiTheme="minorHAnsi" w:cstheme="minorHAnsi"/>
                <w:color w:val="000000"/>
              </w:rPr>
              <w:t>:</w:t>
            </w:r>
          </w:p>
          <w:p w14:paraId="225B3BD7" w14:textId="77777777" w:rsidR="00B16FE1" w:rsidRPr="00F875C3" w:rsidRDefault="00B16FE1" w:rsidP="00B16FE1">
            <w:pPr>
              <w:pStyle w:val="NormalWeb"/>
              <w:contextualSpacing/>
              <w:jc w:val="both"/>
              <w:rPr>
                <w:rFonts w:asciiTheme="minorHAnsi" w:hAnsiTheme="minorHAnsi" w:cstheme="minorHAnsi"/>
                <w:color w:val="000000"/>
              </w:rPr>
            </w:pPr>
            <w:r w:rsidRPr="00F875C3">
              <w:rPr>
                <w:rFonts w:asciiTheme="minorHAnsi" w:hAnsiTheme="minorHAnsi" w:cstheme="minorHAnsi"/>
                <w:color w:val="000000"/>
              </w:rPr>
              <w:t>To promote transparency and ensure fair treatment of all bidders, a structured Grievance Redressal Mechanism is in place to address any concerns or issues arising during the tendering process or in subsequent business dealings with the company.</w:t>
            </w:r>
          </w:p>
          <w:p w14:paraId="211372C9" w14:textId="77777777" w:rsidR="00B16FE1" w:rsidRPr="00F875C3" w:rsidRDefault="00B16FE1" w:rsidP="00B16FE1">
            <w:pPr>
              <w:pStyle w:val="NormalWeb"/>
              <w:spacing w:after="0" w:afterAutospacing="0"/>
              <w:contextualSpacing/>
              <w:jc w:val="both"/>
              <w:rPr>
                <w:rFonts w:asciiTheme="minorHAnsi" w:hAnsiTheme="minorHAnsi" w:cstheme="minorHAnsi"/>
                <w:color w:val="000000"/>
              </w:rPr>
            </w:pPr>
            <w:r w:rsidRPr="00F875C3">
              <w:rPr>
                <w:rFonts w:asciiTheme="minorHAnsi" w:hAnsiTheme="minorHAnsi" w:cstheme="minorHAnsi"/>
                <w:color w:val="000000"/>
              </w:rPr>
              <w:t>Suppliers/Contractors are requested to follow the below escalation process for grievance resolution:</w:t>
            </w:r>
          </w:p>
          <w:p w14:paraId="02274E08" w14:textId="77777777" w:rsidR="00B16FE1" w:rsidRPr="00F875C3" w:rsidRDefault="00B16FE1" w:rsidP="00B16FE1">
            <w:pPr>
              <w:numPr>
                <w:ilvl w:val="0"/>
                <w:numId w:val="24"/>
              </w:numPr>
              <w:spacing w:before="100" w:beforeAutospacing="1" w:after="0" w:line="240" w:lineRule="auto"/>
              <w:contextualSpacing/>
              <w:jc w:val="both"/>
              <w:rPr>
                <w:rFonts w:eastAsia="Times New Roman" w:cstheme="minorHAnsi"/>
                <w:color w:val="000000"/>
                <w:sz w:val="24"/>
                <w:szCs w:val="24"/>
              </w:rPr>
            </w:pPr>
            <w:r w:rsidRPr="00F875C3">
              <w:rPr>
                <w:rStyle w:val="Strong"/>
                <w:rFonts w:eastAsia="Times New Roman" w:cstheme="minorHAnsi"/>
                <w:color w:val="000000"/>
                <w:sz w:val="24"/>
                <w:szCs w:val="24"/>
              </w:rPr>
              <w:lastRenderedPageBreak/>
              <w:t>First Level</w:t>
            </w:r>
            <w:r w:rsidRPr="00F875C3">
              <w:rPr>
                <w:rFonts w:eastAsia="Times New Roman" w:cstheme="minorHAnsi"/>
                <w:color w:val="000000"/>
                <w:sz w:val="24"/>
                <w:szCs w:val="24"/>
              </w:rPr>
              <w:t>: Any grievance should initially be addressed to the designated Dealing Officer, whose contact details are provided in the Notice Inviting Tender (NIT)/Contract.</w:t>
            </w:r>
          </w:p>
          <w:p w14:paraId="38E9478C" w14:textId="77777777" w:rsidR="00B16FE1" w:rsidRPr="00B16FE1" w:rsidRDefault="00B16FE1" w:rsidP="00B16FE1">
            <w:pPr>
              <w:numPr>
                <w:ilvl w:val="0"/>
                <w:numId w:val="24"/>
              </w:numPr>
              <w:spacing w:line="240" w:lineRule="auto"/>
              <w:contextualSpacing/>
              <w:jc w:val="both"/>
              <w:rPr>
                <w:b/>
                <w:bCs/>
                <w:color w:val="000000" w:themeColor="text1"/>
                <w:lang w:eastAsia="en-IN"/>
              </w:rPr>
            </w:pPr>
            <w:r w:rsidRPr="00F875C3">
              <w:rPr>
                <w:rStyle w:val="Strong"/>
                <w:rFonts w:eastAsia="Times New Roman" w:cstheme="minorHAnsi"/>
                <w:color w:val="000000"/>
                <w:sz w:val="24"/>
                <w:szCs w:val="24"/>
              </w:rPr>
              <w:t>Second Level</w:t>
            </w:r>
            <w:r w:rsidRPr="00F875C3">
              <w:rPr>
                <w:rFonts w:eastAsia="Times New Roman" w:cstheme="minorHAnsi"/>
                <w:color w:val="000000"/>
                <w:sz w:val="24"/>
                <w:szCs w:val="24"/>
              </w:rPr>
              <w:t xml:space="preserve">: If the issue remains unresolved, it may be escalated by lodging a formal grievance through the SUVIDHA Portal: </w:t>
            </w:r>
            <w:hyperlink r:id="rId7" w:tgtFrame="_blank" w:history="1">
              <w:r w:rsidRPr="00F875C3">
                <w:rPr>
                  <w:rStyle w:val="Hyperlink"/>
                  <w:rFonts w:eastAsia="Times New Roman" w:cstheme="minorHAnsi"/>
                  <w:sz w:val="24"/>
                  <w:szCs w:val="24"/>
                </w:rPr>
                <w:t>https://suvidha.bhel.in/suvidha/</w:t>
              </w:r>
            </w:hyperlink>
            <w:r w:rsidRPr="00F875C3">
              <w:rPr>
                <w:rFonts w:eastAsia="Times New Roman" w:cstheme="minorHAnsi"/>
                <w:color w:val="000000"/>
                <w:sz w:val="24"/>
                <w:szCs w:val="24"/>
              </w:rPr>
              <w:t>. Responses will be provided in accordance with the defined escalation matrix.”</w:t>
            </w:r>
          </w:p>
          <w:p w14:paraId="686A9A01" w14:textId="77777777" w:rsidR="00B16FE1" w:rsidRPr="00B16FE1" w:rsidRDefault="00B16FE1" w:rsidP="00B16FE1">
            <w:pPr>
              <w:spacing w:line="240" w:lineRule="auto"/>
              <w:ind w:left="720"/>
              <w:contextualSpacing/>
              <w:jc w:val="both"/>
              <w:rPr>
                <w:b/>
                <w:bCs/>
                <w:color w:val="000000" w:themeColor="text1"/>
                <w:lang w:eastAsia="en-IN"/>
              </w:rPr>
            </w:pPr>
          </w:p>
        </w:tc>
      </w:tr>
      <w:tr w:rsidR="00B16FE1" w:rsidRPr="00E4155F" w14:paraId="52BF8B06" w14:textId="77777777" w:rsidTr="00A74509">
        <w:tc>
          <w:tcPr>
            <w:tcW w:w="570" w:type="dxa"/>
          </w:tcPr>
          <w:p w14:paraId="758B2005"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5585F1E"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BIDDER’S DECLARATION</w:t>
            </w:r>
          </w:p>
        </w:tc>
        <w:tc>
          <w:tcPr>
            <w:tcW w:w="8080" w:type="dxa"/>
          </w:tcPr>
          <w:p w14:paraId="5A45F31D" w14:textId="77777777" w:rsidR="00B16FE1" w:rsidRPr="00E4155F" w:rsidRDefault="00B16FE1" w:rsidP="00B16FE1">
            <w:pPr>
              <w:spacing w:after="0"/>
              <w:jc w:val="both"/>
              <w:rPr>
                <w:rFonts w:eastAsia="Times New Roman" w:cstheme="minorHAnsi"/>
                <w:color w:val="000000"/>
                <w:lang w:eastAsia="en-IN"/>
              </w:rPr>
            </w:pPr>
            <w:r w:rsidRPr="00E4155F">
              <w:rPr>
                <w:rFonts w:eastAsia="Times New Roman" w:cstheme="minorHAnsi"/>
                <w:color w:val="000000"/>
                <w:lang w:eastAsia="en-IN"/>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p>
          <w:p w14:paraId="488C8B0F" w14:textId="77777777" w:rsidR="00B16FE1" w:rsidRPr="00E4155F" w:rsidRDefault="00B16FE1" w:rsidP="00B16FE1">
            <w:pPr>
              <w:jc w:val="both"/>
              <w:rPr>
                <w:rFonts w:eastAsia="Times New Roman" w:cstheme="minorHAnsi"/>
                <w:color w:val="000000"/>
                <w:lang w:eastAsia="en-IN"/>
              </w:rPr>
            </w:pPr>
            <w:r w:rsidRPr="00E4155F">
              <w:rPr>
                <w:rFonts w:eastAsia="Times New Roman" w:cstheme="minorHAnsi"/>
                <w:color w:val="000000"/>
                <w:lang w:eastAsia="en-IN"/>
              </w:rPr>
              <w:t>In case, the bidder is found having indulged in above activities, suitable action shall be taken by BHEL as per extant Policies/ Guidelines.</w:t>
            </w:r>
          </w:p>
        </w:tc>
      </w:tr>
      <w:tr w:rsidR="00B16FE1" w:rsidRPr="00E4155F" w14:paraId="695E2C22" w14:textId="77777777" w:rsidTr="00A74509">
        <w:tc>
          <w:tcPr>
            <w:tcW w:w="570" w:type="dxa"/>
          </w:tcPr>
          <w:p w14:paraId="19455773"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4388A55"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bCs/>
                <w:color w:val="000000"/>
                <w:lang w:eastAsia="en-IN"/>
              </w:rPr>
              <w:t>EVALUATION IN CASE OF MORE THAN ONE L-1 BIDDER</w:t>
            </w:r>
          </w:p>
        </w:tc>
        <w:tc>
          <w:tcPr>
            <w:tcW w:w="8080" w:type="dxa"/>
          </w:tcPr>
          <w:p w14:paraId="581F9128" w14:textId="77777777" w:rsidR="00B16FE1" w:rsidRPr="00E4155F" w:rsidRDefault="00B16FE1" w:rsidP="00B16FE1">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the course of evaluation, if more than one bidder happens to occupy L-1 status, effective L-1 will be decided by soliciting discounts from the respective L-1 bidders.</w:t>
            </w:r>
          </w:p>
          <w:p w14:paraId="4E1080CD" w14:textId="77777777" w:rsidR="00B16FE1" w:rsidRPr="00E4155F" w:rsidRDefault="00B16FE1" w:rsidP="00B16FE1">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case more than one bidder happens to occupy the L-1 status even after soliciting discounts, the L-1 bidder shall be decided by a toss/draw of lots, in the presence of the respective L-1 bidder(s) or their representative(s).</w:t>
            </w:r>
          </w:p>
          <w:p w14:paraId="6A2A0712" w14:textId="77777777" w:rsidR="00B16FE1" w:rsidRPr="00E4155F" w:rsidRDefault="00B16FE1" w:rsidP="00B16FE1">
            <w:pPr>
              <w:jc w:val="both"/>
              <w:rPr>
                <w:rFonts w:eastAsia="Times New Roman" w:cstheme="minorHAnsi"/>
                <w:color w:val="000000"/>
                <w:lang w:eastAsia="en-IN"/>
              </w:rPr>
            </w:pPr>
            <w:r w:rsidRPr="00E4155F">
              <w:rPr>
                <w:rFonts w:eastAsia="Times New Roman" w:cstheme="minorHAnsi"/>
                <w:color w:val="000000"/>
                <w:lang w:eastAsia="en-IN"/>
              </w:rPr>
              <w:t>Ranking will be done accordingly. Decision of BHEL in such situations shall be final and binding.</w:t>
            </w:r>
          </w:p>
        </w:tc>
      </w:tr>
      <w:tr w:rsidR="00B16FE1" w:rsidRPr="00E4155F" w14:paraId="6EB096BA" w14:textId="77777777" w:rsidTr="00A74509">
        <w:tc>
          <w:tcPr>
            <w:tcW w:w="570" w:type="dxa"/>
          </w:tcPr>
          <w:p w14:paraId="5CCFF216"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08718C0"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cstheme="minorHAnsi"/>
                <w:b/>
                <w:bCs/>
                <w:lang w:bidi="hi-IN"/>
              </w:rPr>
              <w:t>SPECIAL CONDITIONS</w:t>
            </w:r>
          </w:p>
        </w:tc>
        <w:tc>
          <w:tcPr>
            <w:tcW w:w="8080" w:type="dxa"/>
          </w:tcPr>
          <w:p w14:paraId="49CD40A9" w14:textId="77777777" w:rsidR="00B16FE1" w:rsidRPr="00E4155F" w:rsidRDefault="00B16FE1" w:rsidP="00B16FE1">
            <w:pPr>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 xml:space="preserve">Bidders who fall under MSE (Micro &amp; Small Enterprises only) and </w:t>
            </w:r>
            <w:r w:rsidRPr="00E4155F">
              <w:rPr>
                <w:rFonts w:eastAsia="Times New Roman" w:cstheme="minorHAnsi"/>
                <w:b/>
                <w:color w:val="000000" w:themeColor="text1"/>
                <w:lang w:eastAsia="en-IN"/>
              </w:rPr>
              <w:t>fail to upload ‘UDYAM Registration Certificate (URC)’ shall automatically be considered as Non-MSE supplier for this tender</w:t>
            </w:r>
            <w:r w:rsidRPr="00E4155F">
              <w:rPr>
                <w:rFonts w:eastAsia="Times New Roman" w:cstheme="minorHAnsi"/>
                <w:color w:val="000000" w:themeColor="text1"/>
                <w:lang w:eastAsia="en-IN"/>
              </w:rPr>
              <w:t>.</w:t>
            </w:r>
          </w:p>
          <w:p w14:paraId="62367519" w14:textId="77777777" w:rsidR="00B16FE1" w:rsidRPr="00E4155F" w:rsidRDefault="00B16FE1" w:rsidP="00B16FE1">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 xml:space="preserve">Further, it is to be noted that </w:t>
            </w:r>
            <w:r w:rsidRPr="00E4155F">
              <w:rPr>
                <w:rFonts w:eastAsia="Times New Roman" w:cstheme="minorHAnsi"/>
                <w:b/>
                <w:color w:val="000000" w:themeColor="text1"/>
                <w:lang w:eastAsia="en-IN"/>
              </w:rPr>
              <w:t>MSE benefits are not being extended to Agent/ Dealer/ Trader/ Distributor (i.e. Other than manufacturer)</w:t>
            </w:r>
            <w:r w:rsidRPr="00E4155F">
              <w:rPr>
                <w:rFonts w:eastAsia="Times New Roman" w:cstheme="minorHAnsi"/>
                <w:color w:val="000000" w:themeColor="text1"/>
                <w:lang w:eastAsia="en-IN"/>
              </w:rPr>
              <w:t>. Supplier has to also provide supporting document(s) such as Agreement Between OEM &amp; Bidder(s) etc.</w:t>
            </w:r>
          </w:p>
          <w:p w14:paraId="5E373AE3" w14:textId="77777777" w:rsidR="00B16FE1" w:rsidRPr="00E4155F" w:rsidRDefault="00B16FE1" w:rsidP="00B16FE1">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Identification must. Soon after rejection of material, it is to be ensured by supplier that material should be taken back maximum within two weeks after communication for rectification/ replacement &amp; supply back the rectified/ fresh material to BHEL Bhopal within 30 days from rejection. In the event of non-lifting of rejected material by supplier, BHEL will not be responsible for loss of such items to the supplier in any case.</w:t>
            </w:r>
          </w:p>
          <w:p w14:paraId="07DB0B82" w14:textId="77777777" w:rsidR="00B16FE1" w:rsidRPr="00E4155F" w:rsidRDefault="00B16FE1" w:rsidP="00B16FE1">
            <w:pPr>
              <w:spacing w:after="0"/>
              <w:jc w:val="both"/>
              <w:rPr>
                <w:rFonts w:cstheme="minorHAnsi"/>
                <w:b/>
              </w:rPr>
            </w:pPr>
            <w:r w:rsidRPr="00E4155F">
              <w:rPr>
                <w:rFonts w:cstheme="minorHAnsi"/>
                <w:b/>
              </w:rPr>
              <w:t xml:space="preserve">Offers of suppliers who are in ‘HOLD/BANNED’ status in BHEL Bhopal PMD shall not be considered. </w:t>
            </w:r>
          </w:p>
          <w:p w14:paraId="7955230F" w14:textId="77777777" w:rsidR="00B16FE1" w:rsidRDefault="00B16FE1" w:rsidP="00B16FE1">
            <w:pPr>
              <w:spacing w:after="0"/>
              <w:jc w:val="both"/>
              <w:rPr>
                <w:rFonts w:cstheme="minorHAnsi"/>
              </w:rPr>
            </w:pPr>
            <w:r w:rsidRPr="00E4155F">
              <w:rPr>
                <w:rFonts w:cstheme="minorHAnsi"/>
              </w:rPr>
              <w:t>Unregistered vendors to submit documents required for registration to BHEL Portal Online (</w:t>
            </w:r>
            <w:hyperlink r:id="rId8" w:history="1">
              <w:r w:rsidRPr="00E4155F">
                <w:rPr>
                  <w:rStyle w:val="Hyperlink"/>
                  <w:rFonts w:cstheme="minorHAnsi"/>
                </w:rPr>
                <w:t>https://bhel.com/supplier-registration</w:t>
              </w:r>
            </w:hyperlink>
            <w:r w:rsidRPr="00E4155F">
              <w:rPr>
                <w:rFonts w:cstheme="minorHAnsi"/>
              </w:rPr>
              <w:t>).</w:t>
            </w:r>
          </w:p>
          <w:p w14:paraId="522EF66D" w14:textId="77777777" w:rsidR="00B16FE1" w:rsidRPr="00E4155F" w:rsidRDefault="00B16FE1" w:rsidP="00B16FE1">
            <w:pPr>
              <w:spacing w:after="0"/>
              <w:jc w:val="both"/>
              <w:rPr>
                <w:rFonts w:cstheme="minorHAnsi"/>
              </w:rPr>
            </w:pPr>
          </w:p>
        </w:tc>
      </w:tr>
      <w:tr w:rsidR="00B16FE1" w:rsidRPr="00E4155F" w14:paraId="28EE2E80" w14:textId="77777777" w:rsidTr="00A74509">
        <w:tc>
          <w:tcPr>
            <w:tcW w:w="570" w:type="dxa"/>
          </w:tcPr>
          <w:p w14:paraId="07934354"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78A9467"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OTHER TERMS &amp; CONDITIONS</w:t>
            </w:r>
          </w:p>
        </w:tc>
        <w:tc>
          <w:tcPr>
            <w:tcW w:w="8080" w:type="dxa"/>
          </w:tcPr>
          <w:p w14:paraId="5A6C17AC" w14:textId="77777777" w:rsidR="00B16FE1" w:rsidRPr="00E4155F" w:rsidRDefault="00B16FE1" w:rsidP="00B16FE1">
            <w:pPr>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Other Terms &amp; Conditions as per attached BHEL GTC of ENQUIRY (</w:t>
            </w:r>
            <w:r>
              <w:rPr>
                <w:rFonts w:eastAsia="Times New Roman" w:cstheme="minorHAnsi"/>
                <w:color w:val="000000" w:themeColor="text1"/>
                <w:lang w:eastAsia="en-IN"/>
              </w:rPr>
              <w:t>BP 200102C</w:t>
            </w:r>
            <w:r w:rsidRPr="00E4155F">
              <w:rPr>
                <w:rFonts w:eastAsia="Times New Roman" w:cstheme="minorHAnsi"/>
                <w:color w:val="000000" w:themeColor="text1"/>
                <w:lang w:eastAsia="en-IN"/>
              </w:rPr>
              <w:t>)</w:t>
            </w:r>
          </w:p>
          <w:p w14:paraId="7FD4FCAB" w14:textId="77777777" w:rsidR="00B16FE1" w:rsidRPr="00E4155F" w:rsidRDefault="00B16FE1" w:rsidP="00B16FE1">
            <w:pPr>
              <w:jc w:val="both"/>
              <w:rPr>
                <w:rFonts w:eastAsia="Times New Roman" w:cstheme="minorHAnsi"/>
                <w:color w:val="000000" w:themeColor="text1"/>
                <w:lang w:eastAsia="en-IN"/>
              </w:rPr>
            </w:pPr>
            <w:r w:rsidRPr="00E4155F">
              <w:rPr>
                <w:rFonts w:eastAsia="Times New Roman" w:cstheme="minorHAnsi"/>
                <w:color w:val="000000"/>
                <w:lang w:eastAsia="en-IN"/>
              </w:rPr>
              <w:t>Any deviation of NIT, BHEL GTC of ENQUIRY (</w:t>
            </w:r>
            <w:r>
              <w:rPr>
                <w:rFonts w:eastAsia="Times New Roman" w:cstheme="minorHAnsi"/>
                <w:color w:val="000000"/>
                <w:lang w:eastAsia="en-IN"/>
              </w:rPr>
              <w:t>BP 200102C</w:t>
            </w:r>
            <w:r w:rsidRPr="00E4155F">
              <w:rPr>
                <w:rFonts w:eastAsia="Times New Roman" w:cstheme="minorHAnsi"/>
                <w:color w:val="000000"/>
                <w:lang w:eastAsia="en-IN"/>
              </w:rPr>
              <w:t>) and BHEL PO Terms, where vendor response is not affirmative to be clearly indicated, else BHEL will consider that all above Terms &amp; Conditions are acceptable to vendors.</w:t>
            </w:r>
          </w:p>
        </w:tc>
      </w:tr>
      <w:tr w:rsidR="00B16FE1" w:rsidRPr="00E4155F" w14:paraId="39D80639" w14:textId="77777777" w:rsidTr="00A74509">
        <w:tc>
          <w:tcPr>
            <w:tcW w:w="570" w:type="dxa"/>
          </w:tcPr>
          <w:p w14:paraId="547A9A13"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E759FDE"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GEM REGISTRATION</w:t>
            </w:r>
          </w:p>
        </w:tc>
        <w:tc>
          <w:tcPr>
            <w:tcW w:w="8080" w:type="dxa"/>
          </w:tcPr>
          <w:p w14:paraId="0183071B" w14:textId="77777777" w:rsidR="00B16FE1" w:rsidRPr="00E4155F" w:rsidRDefault="00B16FE1" w:rsidP="00B16FE1">
            <w:pPr>
              <w:spacing w:after="0"/>
              <w:jc w:val="both"/>
              <w:rPr>
                <w:rFonts w:eastAsia="Times New Roman" w:cstheme="minorHAnsi"/>
                <w:color w:val="000000"/>
                <w:lang w:eastAsia="en-IN"/>
              </w:rPr>
            </w:pPr>
            <w:r w:rsidRPr="00E4155F">
              <w:rPr>
                <w:rFonts w:eastAsia="Times New Roman" w:cstheme="minorHAnsi"/>
                <w:color w:val="000000"/>
                <w:lang w:eastAsia="en-IN"/>
              </w:rPr>
              <w:t>As you are kindly aware that Government e-Marketplace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is a one stop portal to facilitate Online Procurement of Goods &amp; Services required by various Government Departments/ Organizations/ PSUs.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aims to enhance transparency, efficiency and speed in public procurement. Detailed instructions/ guides/ videos/ FAQs for registration and processes are available on the portal (</w:t>
            </w:r>
            <w:hyperlink r:id="rId9" w:history="1">
              <w:r w:rsidRPr="00E4155F">
                <w:rPr>
                  <w:rStyle w:val="Hyperlink"/>
                  <w:rFonts w:cstheme="minorHAnsi"/>
                </w:rPr>
                <w:t>https://gem.gov.in</w:t>
              </w:r>
            </w:hyperlink>
            <w:r w:rsidRPr="00E4155F">
              <w:rPr>
                <w:rFonts w:eastAsia="Times New Roman" w:cstheme="minorHAnsi"/>
                <w:color w:val="000000"/>
                <w:lang w:eastAsia="en-IN"/>
              </w:rPr>
              <w:t>).</w:t>
            </w:r>
          </w:p>
          <w:p w14:paraId="1AB4493D" w14:textId="77777777" w:rsidR="00B16FE1" w:rsidRPr="00E4155F" w:rsidRDefault="00B16FE1" w:rsidP="00B16FE1">
            <w:pPr>
              <w:spacing w:after="0"/>
              <w:jc w:val="both"/>
              <w:rPr>
                <w:rFonts w:eastAsia="Times New Roman" w:cstheme="minorHAnsi"/>
                <w:color w:val="000000"/>
                <w:lang w:eastAsia="en-IN"/>
              </w:rPr>
            </w:pPr>
            <w:r w:rsidRPr="00E4155F">
              <w:rPr>
                <w:rFonts w:eastAsia="Times New Roman" w:cstheme="minorHAnsi"/>
                <w:color w:val="000000"/>
                <w:lang w:eastAsia="en-IN"/>
              </w:rPr>
              <w:t xml:space="preserve">BHEL being a PSU, would like that its suppliers/ contractors also have visibility on this portal so that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can be used for procurement by BHEL.</w:t>
            </w:r>
          </w:p>
          <w:p w14:paraId="116A6602" w14:textId="77777777" w:rsidR="00B16FE1" w:rsidRPr="00E4155F" w:rsidRDefault="00B16FE1" w:rsidP="00B16FE1">
            <w:pPr>
              <w:jc w:val="both"/>
              <w:rPr>
                <w:rFonts w:eastAsia="Times New Roman" w:cstheme="minorHAnsi"/>
                <w:color w:val="000000"/>
                <w:lang w:eastAsia="en-IN"/>
              </w:rPr>
            </w:pPr>
            <w:r w:rsidRPr="00E4155F">
              <w:rPr>
                <w:rFonts w:eastAsia="Times New Roman" w:cstheme="minorHAnsi"/>
                <w:color w:val="000000"/>
                <w:lang w:eastAsia="en-IN"/>
              </w:rPr>
              <w:t xml:space="preserve">Hence, you are requested to get yourselves registered on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w:t>
            </w:r>
          </w:p>
        </w:tc>
      </w:tr>
      <w:tr w:rsidR="00B16FE1" w:rsidRPr="00E4155F" w14:paraId="0FF92D62" w14:textId="77777777" w:rsidTr="00A74509">
        <w:tc>
          <w:tcPr>
            <w:tcW w:w="570" w:type="dxa"/>
          </w:tcPr>
          <w:p w14:paraId="2F739056"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F750A4E" w14:textId="77777777" w:rsidR="00B16FE1" w:rsidRDefault="00B16FE1" w:rsidP="00B16FE1">
            <w:pPr>
              <w:spacing w:line="276" w:lineRule="auto"/>
              <w:rPr>
                <w:rFonts w:ascii="Calibri" w:hAnsi="Calibri" w:cs="Calibri"/>
                <w:b/>
                <w:bCs/>
                <w:lang w:bidi="hi-IN"/>
              </w:rPr>
            </w:pPr>
            <w:r>
              <w:rPr>
                <w:rFonts w:ascii="Calibri" w:hAnsi="Calibri" w:cs="Calibri"/>
                <w:b/>
                <w:bCs/>
              </w:rPr>
              <w:t>BID SUBMISSION WITHIN DUE DATE &amp; TIME</w:t>
            </w:r>
          </w:p>
        </w:tc>
        <w:tc>
          <w:tcPr>
            <w:tcW w:w="8080" w:type="dxa"/>
          </w:tcPr>
          <w:p w14:paraId="48195516" w14:textId="77777777" w:rsidR="00B16FE1" w:rsidRDefault="00B16FE1" w:rsidP="00B16FE1">
            <w:pPr>
              <w:spacing w:line="276" w:lineRule="auto"/>
              <w:jc w:val="both"/>
              <w:rPr>
                <w:rFonts w:ascii="Calibri" w:hAnsi="Calibri" w:cs="Calibri"/>
              </w:rPr>
            </w:pPr>
            <w:r>
              <w:rPr>
                <w:rFonts w:ascii="Calibri" w:hAnsi="Calibri" w:cs="Calibri"/>
              </w:rPr>
              <w:t>No request for extension of tender due date will be entertained on/after the tender due date under any circumstances. Hence, all bidders are requested to submit their bid well within due date and time only.</w:t>
            </w:r>
          </w:p>
          <w:p w14:paraId="0EE2057C" w14:textId="77777777" w:rsidR="00B16FE1" w:rsidRDefault="00B16FE1" w:rsidP="00B16FE1">
            <w:pPr>
              <w:spacing w:line="276" w:lineRule="auto"/>
              <w:jc w:val="both"/>
              <w:rPr>
                <w:rFonts w:ascii="Calibri" w:hAnsi="Calibri" w:cs="Calibri"/>
                <w:b/>
                <w:bCs/>
                <w:i/>
                <w:iCs/>
              </w:rPr>
            </w:pPr>
            <w:r>
              <w:rPr>
                <w:rFonts w:ascii="Calibri" w:hAnsi="Calibri" w:cs="Calibri"/>
                <w:b/>
                <w:bCs/>
                <w:i/>
                <w:iCs/>
              </w:rPr>
              <w:t>BHEL reserves the right for extension of tender based on the situation without assigning any reason whatsoever it may be.</w:t>
            </w:r>
          </w:p>
        </w:tc>
      </w:tr>
      <w:tr w:rsidR="00B16FE1" w:rsidRPr="00E4155F" w14:paraId="66A64044" w14:textId="77777777" w:rsidTr="00A74509">
        <w:tc>
          <w:tcPr>
            <w:tcW w:w="570" w:type="dxa"/>
          </w:tcPr>
          <w:p w14:paraId="654EB914"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81F221D" w14:textId="77777777" w:rsidR="00B16FE1" w:rsidRDefault="00B16FE1" w:rsidP="00B16FE1">
            <w:pPr>
              <w:spacing w:line="276" w:lineRule="auto"/>
              <w:rPr>
                <w:b/>
                <w:bCs/>
                <w:lang w:bidi="hi-IN"/>
              </w:rPr>
            </w:pPr>
            <w:r>
              <w:rPr>
                <w:b/>
                <w:bCs/>
              </w:rPr>
              <w:t>INVOICING THROUGH SUVIDHA PORTAL</w:t>
            </w:r>
          </w:p>
        </w:tc>
        <w:tc>
          <w:tcPr>
            <w:tcW w:w="8080" w:type="dxa"/>
          </w:tcPr>
          <w:p w14:paraId="7D6C70F2" w14:textId="77777777" w:rsidR="00B16FE1" w:rsidRDefault="00B16FE1" w:rsidP="00B16FE1">
            <w:pPr>
              <w:jc w:val="both"/>
              <w:rPr>
                <w:color w:val="000000"/>
              </w:rPr>
            </w:pPr>
            <w:r>
              <w:rPr>
                <w:rStyle w:val="Strong"/>
                <w:color w:val="000000"/>
              </w:rPr>
              <w:t>For supply orders placed on Indian Suppliers:</w:t>
            </w:r>
            <w:r>
              <w:rPr>
                <w:color w:val="000000"/>
              </w:rPr>
              <w:t xml:space="preserve"> Irrespective of the value of the invoice amount, the bidder / vendor should necessarily upload the despatch &amp; invoice details on BHEL SUVIDHA portal at </w:t>
            </w:r>
            <w:hyperlink r:id="rId10" w:tgtFrame="_blank" w:history="1">
              <w:r>
                <w:rPr>
                  <w:rStyle w:val="Hyperlink"/>
                </w:rPr>
                <w:t>https://suvidha.bhel.in/suvidha/</w:t>
              </w:r>
            </w:hyperlink>
            <w:r>
              <w:rPr>
                <w:color w:val="000000"/>
              </w:rPr>
              <w:t xml:space="preserve">, prior to despatch. All documents as per PO checklist, along with additional documents (if any), must be uploaded on the portal. It is mandatory that tax invoices with a net amount (including taxes) exceeding Rs five lakhs uploaded on the portal are digitally signed using a Class 3 Digital Signature Certificate (DSC) issued by a licensed Certifying Authority. Submission of invoice document in hard copy is allowed for invoices with a net amount (including taxes) equal to and </w:t>
            </w:r>
            <w:proofErr w:type="spellStart"/>
            <w:r>
              <w:rPr>
                <w:color w:val="000000"/>
              </w:rPr>
              <w:t>upto</w:t>
            </w:r>
            <w:proofErr w:type="spellEnd"/>
            <w:r>
              <w:rPr>
                <w:color w:val="000000"/>
              </w:rPr>
              <w:t xml:space="preserve"> Rs five lakhs, in case they were not digitally signed and uploaded on the portal.</w:t>
            </w:r>
          </w:p>
          <w:p w14:paraId="4435FFE1" w14:textId="77777777" w:rsidR="00B16FE1" w:rsidRDefault="00B16FE1" w:rsidP="00B16FE1">
            <w:pPr>
              <w:jc w:val="both"/>
              <w:rPr>
                <w:b/>
                <w:bCs/>
                <w:color w:val="000000"/>
              </w:rPr>
            </w:pPr>
            <w:r>
              <w:rPr>
                <w:b/>
                <w:bCs/>
                <w:color w:val="000000"/>
              </w:rPr>
              <w:t>The material will not be accepted inside BHEL in absence of the above.</w:t>
            </w:r>
          </w:p>
        </w:tc>
      </w:tr>
      <w:tr w:rsidR="00B16FE1" w:rsidRPr="00E4155F" w14:paraId="13B00518" w14:textId="77777777" w:rsidTr="00A74509">
        <w:tc>
          <w:tcPr>
            <w:tcW w:w="570" w:type="dxa"/>
          </w:tcPr>
          <w:p w14:paraId="12FC4F44"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479A004"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cstheme="minorHAnsi"/>
                <w:b/>
                <w:bCs/>
              </w:rPr>
              <w:t>TENDER FEE</w:t>
            </w:r>
          </w:p>
        </w:tc>
        <w:tc>
          <w:tcPr>
            <w:tcW w:w="8080" w:type="dxa"/>
          </w:tcPr>
          <w:p w14:paraId="78FCC21F" w14:textId="77777777" w:rsidR="00B16FE1" w:rsidRPr="00E4155F" w:rsidRDefault="00B16FE1" w:rsidP="00B16FE1">
            <w:pPr>
              <w:spacing w:after="120" w:line="235" w:lineRule="atLeast"/>
              <w:jc w:val="both"/>
              <w:rPr>
                <w:rFonts w:cstheme="minorHAnsi"/>
                <w:bCs/>
              </w:rPr>
            </w:pPr>
            <w:r w:rsidRPr="00E4155F">
              <w:rPr>
                <w:rFonts w:eastAsia="Times New Roman" w:cstheme="minorHAnsi"/>
                <w:lang w:eastAsia="en-IN"/>
              </w:rPr>
              <w:t>Not applicable</w:t>
            </w:r>
          </w:p>
        </w:tc>
      </w:tr>
      <w:tr w:rsidR="00B16FE1" w:rsidRPr="00E4155F" w14:paraId="2D8E30C7" w14:textId="77777777" w:rsidTr="00A74509">
        <w:tc>
          <w:tcPr>
            <w:tcW w:w="570" w:type="dxa"/>
          </w:tcPr>
          <w:p w14:paraId="62C01780"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E5262A9" w14:textId="77777777" w:rsidR="00B16FE1" w:rsidRPr="00E4155F" w:rsidRDefault="00B16FE1" w:rsidP="00B16FE1">
            <w:pPr>
              <w:autoSpaceDE w:val="0"/>
              <w:autoSpaceDN w:val="0"/>
              <w:adjustRightInd w:val="0"/>
              <w:spacing w:after="0"/>
              <w:rPr>
                <w:rFonts w:cstheme="minorHAnsi"/>
                <w:b/>
                <w:color w:val="000000"/>
              </w:rPr>
            </w:pPr>
            <w:r w:rsidRPr="00E4155F">
              <w:rPr>
                <w:rFonts w:cstheme="minorHAnsi"/>
                <w:b/>
                <w:color w:val="000000"/>
              </w:rPr>
              <w:t>DOCUMENTS TO BE FURNISHED ALONG WITH YOUR QUOTATION</w:t>
            </w:r>
          </w:p>
        </w:tc>
        <w:tc>
          <w:tcPr>
            <w:tcW w:w="8080" w:type="dxa"/>
          </w:tcPr>
          <w:p w14:paraId="399FF371" w14:textId="77777777" w:rsidR="00B16FE1" w:rsidRPr="00E4155F" w:rsidRDefault="00B16FE1" w:rsidP="00B16FE1">
            <w:pPr>
              <w:spacing w:after="0"/>
              <w:jc w:val="both"/>
              <w:rPr>
                <w:rFonts w:cstheme="minorHAnsi"/>
                <w:b/>
              </w:rPr>
            </w:pPr>
            <w:r w:rsidRPr="00E4155F">
              <w:rPr>
                <w:rFonts w:cstheme="minorHAnsi"/>
                <w:b/>
              </w:rPr>
              <w:t>Signed and Sealed copy of:</w:t>
            </w:r>
          </w:p>
          <w:p w14:paraId="484B0E3E" w14:textId="77777777" w:rsidR="00B16FE1" w:rsidRDefault="00B16FE1" w:rsidP="00B16FE1">
            <w:pPr>
              <w:pStyle w:val="ListParagraph"/>
              <w:numPr>
                <w:ilvl w:val="0"/>
                <w:numId w:val="2"/>
              </w:numPr>
              <w:spacing w:after="0"/>
              <w:jc w:val="both"/>
              <w:rPr>
                <w:rFonts w:cstheme="minorHAnsi"/>
              </w:rPr>
            </w:pPr>
            <w:r w:rsidRPr="008F76D7">
              <w:rPr>
                <w:rFonts w:cstheme="minorHAnsi"/>
              </w:rPr>
              <w:t xml:space="preserve">NIT </w:t>
            </w:r>
          </w:p>
          <w:p w14:paraId="026E3259" w14:textId="77777777" w:rsidR="00B16FE1" w:rsidRPr="008F76D7" w:rsidRDefault="00B16FE1" w:rsidP="00B16FE1">
            <w:pPr>
              <w:pStyle w:val="ListParagraph"/>
              <w:numPr>
                <w:ilvl w:val="0"/>
                <w:numId w:val="2"/>
              </w:numPr>
              <w:spacing w:after="0"/>
              <w:jc w:val="both"/>
              <w:rPr>
                <w:rFonts w:cstheme="minorHAnsi"/>
              </w:rPr>
            </w:pPr>
            <w:r w:rsidRPr="008F76D7">
              <w:rPr>
                <w:rFonts w:cstheme="minorHAnsi"/>
              </w:rPr>
              <w:t>BHEL GTC of ENQUIRY (</w:t>
            </w:r>
            <w:r>
              <w:rPr>
                <w:rFonts w:cstheme="minorHAnsi"/>
              </w:rPr>
              <w:t>BP 200102C</w:t>
            </w:r>
            <w:r w:rsidRPr="008F76D7">
              <w:rPr>
                <w:rFonts w:cstheme="minorHAnsi"/>
              </w:rPr>
              <w:t>)</w:t>
            </w:r>
          </w:p>
          <w:p w14:paraId="588E414B" w14:textId="77777777" w:rsidR="00B16FE1" w:rsidRPr="00E4155F" w:rsidRDefault="00B16FE1" w:rsidP="00B16FE1">
            <w:pPr>
              <w:pStyle w:val="ListParagraph"/>
              <w:numPr>
                <w:ilvl w:val="0"/>
                <w:numId w:val="2"/>
              </w:numPr>
              <w:spacing w:after="0"/>
              <w:jc w:val="both"/>
              <w:rPr>
                <w:rFonts w:cstheme="minorHAnsi"/>
              </w:rPr>
            </w:pPr>
            <w:r w:rsidRPr="00E4155F">
              <w:rPr>
                <w:rFonts w:cstheme="minorHAnsi"/>
              </w:rPr>
              <w:t>BHEL PO Terms</w:t>
            </w:r>
          </w:p>
          <w:p w14:paraId="646BC698" w14:textId="77777777" w:rsidR="00B16FE1" w:rsidRPr="00E4155F" w:rsidRDefault="00B16FE1" w:rsidP="00B16FE1">
            <w:pPr>
              <w:spacing w:after="0"/>
              <w:jc w:val="both"/>
              <w:rPr>
                <w:rFonts w:cstheme="minorHAnsi"/>
                <w:b/>
              </w:rPr>
            </w:pPr>
            <w:r w:rsidRPr="00E4155F">
              <w:rPr>
                <w:rFonts w:cstheme="minorHAnsi"/>
                <w:b/>
              </w:rPr>
              <w:t>Duly Filled, Signed and Sealed copy of:</w:t>
            </w:r>
          </w:p>
          <w:p w14:paraId="15AE98BA" w14:textId="77777777" w:rsidR="00B16FE1" w:rsidRDefault="00B16FE1" w:rsidP="00B16FE1">
            <w:pPr>
              <w:pStyle w:val="ListParagraph"/>
              <w:numPr>
                <w:ilvl w:val="0"/>
                <w:numId w:val="2"/>
              </w:numPr>
              <w:spacing w:after="0"/>
              <w:jc w:val="both"/>
              <w:rPr>
                <w:rFonts w:cstheme="minorHAnsi"/>
              </w:rPr>
            </w:pPr>
            <w:r w:rsidRPr="00E4155F">
              <w:rPr>
                <w:rFonts w:cstheme="minorHAnsi"/>
              </w:rPr>
              <w:t xml:space="preserve">T-PQR along with all supporting documents </w:t>
            </w:r>
          </w:p>
          <w:p w14:paraId="6625D370" w14:textId="77777777" w:rsidR="00B16FE1" w:rsidRPr="00E4155F" w:rsidRDefault="00B16FE1" w:rsidP="00B16FE1">
            <w:pPr>
              <w:pStyle w:val="ListParagraph"/>
              <w:numPr>
                <w:ilvl w:val="0"/>
                <w:numId w:val="2"/>
              </w:numPr>
              <w:spacing w:after="0"/>
              <w:jc w:val="both"/>
              <w:rPr>
                <w:rFonts w:cstheme="minorHAnsi"/>
              </w:rPr>
            </w:pPr>
            <w:r w:rsidRPr="00E4155F">
              <w:rPr>
                <w:rFonts w:cstheme="minorHAnsi"/>
                <w:b/>
              </w:rPr>
              <w:t>Annexure-M</w:t>
            </w:r>
            <w:r w:rsidRPr="00E4155F">
              <w:rPr>
                <w:rFonts w:cstheme="minorHAnsi"/>
              </w:rPr>
              <w:t xml:space="preserve"> in Company </w:t>
            </w:r>
            <w:r w:rsidRPr="00745AC2">
              <w:rPr>
                <w:rFonts w:cstheme="minorHAnsi"/>
              </w:rPr>
              <w:t xml:space="preserve">Letterhead </w:t>
            </w:r>
          </w:p>
          <w:p w14:paraId="542D4E8C" w14:textId="77777777" w:rsidR="00B16FE1" w:rsidRPr="009918AD" w:rsidRDefault="00B16FE1" w:rsidP="00B16FE1">
            <w:pPr>
              <w:pStyle w:val="ListParagraph"/>
              <w:numPr>
                <w:ilvl w:val="0"/>
                <w:numId w:val="2"/>
              </w:numPr>
              <w:spacing w:after="0"/>
              <w:jc w:val="both"/>
              <w:rPr>
                <w:rFonts w:cstheme="minorHAnsi"/>
                <w:b/>
              </w:rPr>
            </w:pPr>
            <w:r w:rsidRPr="00E4155F">
              <w:rPr>
                <w:rFonts w:cstheme="minorHAnsi"/>
                <w:b/>
              </w:rPr>
              <w:t>Annexure-IX</w:t>
            </w:r>
            <w:r w:rsidRPr="00E4155F">
              <w:rPr>
                <w:rFonts w:cstheme="minorHAnsi"/>
              </w:rPr>
              <w:t xml:space="preserve"> in Company Letterhead</w:t>
            </w:r>
          </w:p>
          <w:p w14:paraId="692B290C" w14:textId="77777777" w:rsidR="00B16FE1" w:rsidRPr="00B8715D" w:rsidRDefault="00B16FE1" w:rsidP="00B16FE1">
            <w:pPr>
              <w:pStyle w:val="ListParagraph"/>
              <w:numPr>
                <w:ilvl w:val="0"/>
                <w:numId w:val="2"/>
              </w:numPr>
              <w:spacing w:after="0"/>
              <w:jc w:val="both"/>
              <w:rPr>
                <w:rFonts w:cstheme="minorHAnsi"/>
                <w:b/>
              </w:rPr>
            </w:pPr>
            <w:r w:rsidRPr="00E4155F">
              <w:rPr>
                <w:rFonts w:cstheme="minorHAnsi"/>
                <w:b/>
              </w:rPr>
              <w:t>Annexure-</w:t>
            </w:r>
            <w:r>
              <w:rPr>
                <w:rFonts w:cstheme="minorHAnsi"/>
                <w:b/>
              </w:rPr>
              <w:t>A</w:t>
            </w:r>
            <w:r w:rsidRPr="00E4155F">
              <w:rPr>
                <w:rFonts w:cstheme="minorHAnsi"/>
              </w:rPr>
              <w:t xml:space="preserve"> in Company Letterhead</w:t>
            </w:r>
          </w:p>
          <w:p w14:paraId="37D2A98C" w14:textId="77777777" w:rsidR="00B16FE1" w:rsidRDefault="00B16FE1" w:rsidP="00B16FE1">
            <w:pPr>
              <w:pStyle w:val="ListParagraph"/>
              <w:numPr>
                <w:ilvl w:val="0"/>
                <w:numId w:val="2"/>
              </w:numPr>
              <w:spacing w:after="0"/>
              <w:jc w:val="both"/>
              <w:rPr>
                <w:rFonts w:cstheme="minorHAnsi"/>
              </w:rPr>
            </w:pPr>
            <w:r w:rsidRPr="00E4155F">
              <w:rPr>
                <w:rFonts w:cstheme="minorHAnsi"/>
              </w:rPr>
              <w:t>NIT Commercial Bid</w:t>
            </w:r>
          </w:p>
          <w:p w14:paraId="27BF20D3" w14:textId="77777777" w:rsidR="00B16FE1" w:rsidRDefault="00B16FE1" w:rsidP="00B16FE1">
            <w:pPr>
              <w:pStyle w:val="ListParagraph"/>
              <w:numPr>
                <w:ilvl w:val="0"/>
                <w:numId w:val="2"/>
              </w:numPr>
              <w:spacing w:after="0"/>
              <w:jc w:val="both"/>
              <w:rPr>
                <w:rFonts w:cstheme="minorHAnsi"/>
              </w:rPr>
            </w:pPr>
            <w:r w:rsidRPr="00E4155F">
              <w:rPr>
                <w:rFonts w:cstheme="minorHAnsi"/>
              </w:rPr>
              <w:t>NIT Techn</w:t>
            </w:r>
            <w:r>
              <w:rPr>
                <w:rFonts w:cstheme="minorHAnsi"/>
              </w:rPr>
              <w:t>ical</w:t>
            </w:r>
            <w:r w:rsidRPr="00E4155F">
              <w:rPr>
                <w:rFonts w:cstheme="minorHAnsi"/>
              </w:rPr>
              <w:t xml:space="preserve"> Bid</w:t>
            </w:r>
          </w:p>
          <w:p w14:paraId="6A5B04A2" w14:textId="77777777" w:rsidR="00B16FE1" w:rsidRPr="00E4155F" w:rsidRDefault="00B16FE1" w:rsidP="00B16FE1">
            <w:pPr>
              <w:spacing w:after="0"/>
              <w:jc w:val="both"/>
              <w:rPr>
                <w:rFonts w:cstheme="minorHAnsi"/>
                <w:b/>
              </w:rPr>
            </w:pPr>
            <w:r w:rsidRPr="00E4155F">
              <w:rPr>
                <w:rFonts w:cstheme="minorHAnsi"/>
                <w:b/>
              </w:rPr>
              <w:t>Others:</w:t>
            </w:r>
          </w:p>
          <w:p w14:paraId="40CDADB8" w14:textId="77777777" w:rsidR="00B16FE1" w:rsidRPr="00E4155F" w:rsidRDefault="00B16FE1" w:rsidP="00B16FE1">
            <w:pPr>
              <w:pStyle w:val="ListParagraph"/>
              <w:numPr>
                <w:ilvl w:val="0"/>
                <w:numId w:val="2"/>
              </w:numPr>
              <w:jc w:val="both"/>
              <w:rPr>
                <w:rFonts w:cstheme="minorHAnsi"/>
              </w:rPr>
            </w:pPr>
            <w:r>
              <w:rPr>
                <w:rFonts w:cstheme="minorHAnsi"/>
              </w:rPr>
              <w:t xml:space="preserve">Latest </w:t>
            </w:r>
            <w:r w:rsidRPr="00E4155F">
              <w:rPr>
                <w:rFonts w:cstheme="minorHAnsi"/>
              </w:rPr>
              <w:t>UDYAM Registration Certificate (</w:t>
            </w:r>
            <w:r w:rsidRPr="00E4155F">
              <w:rPr>
                <w:rFonts w:cstheme="minorHAnsi"/>
                <w:i/>
              </w:rPr>
              <w:t>as applicable for MSE bidders only</w:t>
            </w:r>
            <w:r w:rsidRPr="00E4155F">
              <w:rPr>
                <w:rFonts w:cstheme="minorHAnsi"/>
              </w:rPr>
              <w:t>)</w:t>
            </w:r>
          </w:p>
        </w:tc>
      </w:tr>
    </w:tbl>
    <w:p w14:paraId="42F22054" w14:textId="77777777" w:rsidR="00565FFF" w:rsidRPr="00E4155F" w:rsidRDefault="00565FFF">
      <w:pPr>
        <w:spacing w:after="200" w:line="276" w:lineRule="auto"/>
        <w:rPr>
          <w:rFonts w:cstheme="minorHAnsi"/>
          <w:b/>
          <w:bCs/>
          <w:iCs/>
          <w:color w:val="121212"/>
          <w:lang w:bidi="hi-IN"/>
        </w:rPr>
      </w:pPr>
    </w:p>
    <w:sectPr w:rsidR="00565FFF" w:rsidRPr="00E4155F" w:rsidSect="00E4155F">
      <w:headerReference w:type="default" r:id="rId11"/>
      <w:footerReference w:type="default" r:id="rId12"/>
      <w:type w:val="continuous"/>
      <w:pgSz w:w="11906" w:h="16838" w:code="9"/>
      <w:pgMar w:top="2268" w:right="56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6176C" w14:textId="77777777" w:rsidR="00435F72" w:rsidRDefault="00435F72" w:rsidP="008625AE">
      <w:pPr>
        <w:spacing w:after="0" w:line="240" w:lineRule="auto"/>
      </w:pPr>
      <w:r>
        <w:separator/>
      </w:r>
    </w:p>
  </w:endnote>
  <w:endnote w:type="continuationSeparator" w:id="0">
    <w:p w14:paraId="34B8E1AE" w14:textId="77777777" w:rsidR="00435F72" w:rsidRDefault="00435F72" w:rsidP="0086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6DF2" w14:textId="77777777" w:rsidR="00F72FE9" w:rsidRDefault="00F72FE9">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FA734C">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FA734C">
      <w:rPr>
        <w:noProof/>
        <w:color w:val="4F81BD" w:themeColor="accent1"/>
      </w:rPr>
      <w:t>8</w:t>
    </w:r>
    <w:r>
      <w:rPr>
        <w:color w:val="4F81BD" w:themeColor="accent1"/>
      </w:rPr>
      <w:fldChar w:fldCharType="end"/>
    </w:r>
  </w:p>
  <w:p w14:paraId="0E86B8B4" w14:textId="77777777" w:rsidR="00F72FE9" w:rsidRDefault="00F72FE9" w:rsidP="006E70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08D4E" w14:textId="77777777" w:rsidR="00435F72" w:rsidRDefault="00435F72" w:rsidP="008625AE">
      <w:pPr>
        <w:spacing w:after="0" w:line="240" w:lineRule="auto"/>
      </w:pPr>
      <w:r>
        <w:separator/>
      </w:r>
    </w:p>
  </w:footnote>
  <w:footnote w:type="continuationSeparator" w:id="0">
    <w:p w14:paraId="283DFA38" w14:textId="77777777" w:rsidR="00435F72" w:rsidRDefault="00435F72" w:rsidP="0086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7DEC" w14:textId="77777777" w:rsidR="00F72FE9" w:rsidRPr="006F2DC7" w:rsidRDefault="00F72FE9" w:rsidP="00102A74">
    <w:pPr>
      <w:spacing w:after="0" w:line="276" w:lineRule="auto"/>
      <w:jc w:val="center"/>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noProof/>
        <w:color w:val="0070C0"/>
        <w:kern w:val="36"/>
        <w:szCs w:val="24"/>
        <w:lang w:eastAsia="en-IN" w:bidi="hi-IN"/>
      </w:rPr>
      <w:drawing>
        <wp:anchor distT="0" distB="0" distL="114300" distR="114300" simplePos="0" relativeHeight="251659264" behindDoc="0" locked="0" layoutInCell="1" allowOverlap="1" wp14:anchorId="6068BAA4" wp14:editId="2CCD08DC">
          <wp:simplePos x="0" y="0"/>
          <wp:positionH relativeFrom="column">
            <wp:posOffset>4445</wp:posOffset>
          </wp:positionH>
          <wp:positionV relativeFrom="paragraph">
            <wp:posOffset>40005</wp:posOffset>
          </wp:positionV>
          <wp:extent cx="466725" cy="380440"/>
          <wp:effectExtent l="0" t="0" r="0" b="635"/>
          <wp:wrapNone/>
          <wp:docPr id="76" name="Picture 76" descr="http://10.4.50.36/newintra_images/bhe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g" descr="http://10.4.50.36/newintra_images/bhe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912" cy="393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DC7">
      <w:rPr>
        <w:rFonts w:ascii="Rockwell Extra Bold" w:eastAsia="Times New Roman" w:hAnsi="Rockwell Extra Bold" w:cs="Times New Roman"/>
        <w:b/>
        <w:bCs/>
        <w:caps/>
        <w:color w:val="0070C0"/>
        <w:sz w:val="24"/>
        <w:szCs w:val="28"/>
        <w:lang w:eastAsia="en-IN"/>
      </w:rPr>
      <w:t>MATERIAL MANAGEMENT - TRACTION MACHINES</w:t>
    </w:r>
  </w:p>
  <w:p w14:paraId="01FEA60C" w14:textId="77777777" w:rsidR="00F72FE9" w:rsidRPr="006F2DC7" w:rsidRDefault="00F72FE9" w:rsidP="00F5396D">
    <w:pPr>
      <w:spacing w:after="0" w:line="276" w:lineRule="auto"/>
      <w:jc w:val="center"/>
      <w:outlineLvl w:val="0"/>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color w:val="0070C0"/>
        <w:kern w:val="36"/>
        <w:szCs w:val="24"/>
        <w:lang w:eastAsia="en-IN"/>
      </w:rPr>
      <w:t>HEAVY ELECTRICAL PLANT, BHOPAL</w:t>
    </w:r>
  </w:p>
  <w:p w14:paraId="2134CFA3" w14:textId="77777777" w:rsidR="00F72FE9" w:rsidRPr="00D913A2" w:rsidRDefault="00F72FE9" w:rsidP="00102A74">
    <w:pPr>
      <w:spacing w:after="0" w:line="240" w:lineRule="auto"/>
      <w:jc w:val="center"/>
      <w:outlineLvl w:val="0"/>
      <w:rPr>
        <w:rFonts w:asciiTheme="majorHAnsi" w:eastAsia="Times New Roman" w:hAnsiTheme="majorHAnsi" w:cs="Times New Roman"/>
        <w:b/>
        <w:bCs/>
        <w:caps/>
        <w:color w:val="0070C0"/>
        <w:kern w:val="36"/>
        <w:szCs w:val="20"/>
        <w:lang w:eastAsia="en-IN"/>
      </w:rPr>
    </w:pPr>
    <w:r w:rsidRPr="00B64283">
      <w:rPr>
        <w:rFonts w:asciiTheme="majorHAnsi" w:eastAsia="Times New Roman" w:hAnsiTheme="majorHAnsi" w:cs="Times New Roman"/>
        <w:b/>
        <w:bCs/>
        <w:caps/>
        <w:color w:val="0070C0"/>
        <w:kern w:val="36"/>
        <w:szCs w:val="20"/>
        <w:lang w:eastAsia="en-IN"/>
      </w:rPr>
      <w:t xml:space="preserve">BHARAT HEAVY </w:t>
    </w:r>
    <w:r w:rsidRPr="00D913A2">
      <w:rPr>
        <w:rFonts w:asciiTheme="majorHAnsi" w:eastAsia="Times New Roman" w:hAnsiTheme="majorHAnsi" w:cs="Times New Roman"/>
        <w:b/>
        <w:bCs/>
        <w:caps/>
        <w:color w:val="0070C0"/>
        <w:kern w:val="36"/>
        <w:szCs w:val="20"/>
        <w:lang w:eastAsia="en-IN"/>
      </w:rPr>
      <w:t>ELECTRICALS LIMITED</w:t>
    </w:r>
  </w:p>
  <w:p w14:paraId="020E5951" w14:textId="1E1E96B3" w:rsidR="00F72FE9" w:rsidRPr="00FF3347" w:rsidRDefault="00F72FE9" w:rsidP="00F06912">
    <w:pPr>
      <w:shd w:val="clear" w:color="auto" w:fill="FFFFFF"/>
      <w:spacing w:before="240" w:after="240" w:line="240" w:lineRule="auto"/>
      <w:jc w:val="right"/>
      <w:rPr>
        <w:rFonts w:asciiTheme="majorHAnsi" w:eastAsia="Times New Roman" w:hAnsiTheme="majorHAnsi" w:cstheme="minorHAnsi"/>
        <w:b/>
        <w:bCs/>
        <w:sz w:val="20"/>
        <w:szCs w:val="20"/>
        <w:u w:val="single"/>
        <w:lang w:eastAsia="en-IN"/>
      </w:rPr>
    </w:pPr>
    <w:r>
      <w:rPr>
        <w:rFonts w:asciiTheme="majorHAnsi" w:eastAsia="Times New Roman" w:hAnsiTheme="majorHAnsi" w:cstheme="minorHAnsi"/>
        <w:b/>
        <w:bCs/>
        <w:sz w:val="20"/>
        <w:szCs w:val="20"/>
        <w:u w:val="single"/>
        <w:lang w:eastAsia="en-IN"/>
      </w:rPr>
      <w:t>BHEL</w:t>
    </w:r>
    <w:r w:rsidRPr="00FF3347">
      <w:rPr>
        <w:rFonts w:asciiTheme="majorHAnsi" w:eastAsia="Times New Roman" w:hAnsiTheme="majorHAnsi" w:cstheme="minorHAnsi"/>
        <w:b/>
        <w:bCs/>
        <w:sz w:val="20"/>
        <w:szCs w:val="20"/>
        <w:u w:val="single"/>
        <w:lang w:eastAsia="en-IN"/>
      </w:rPr>
      <w:t xml:space="preserve"> ENQUIRY NO. </w:t>
    </w:r>
    <w:r w:rsidRPr="00734E23">
      <w:rPr>
        <w:rFonts w:asciiTheme="majorHAnsi" w:eastAsia="Times New Roman" w:hAnsiTheme="majorHAnsi" w:cstheme="minorHAnsi"/>
        <w:b/>
        <w:bCs/>
        <w:sz w:val="20"/>
        <w:szCs w:val="20"/>
        <w:u w:val="single"/>
        <w:lang w:eastAsia="en-IN"/>
      </w:rPr>
      <w:t>E51</w:t>
    </w:r>
    <w:r w:rsidR="00734E23" w:rsidRPr="00734E23">
      <w:rPr>
        <w:rFonts w:asciiTheme="majorHAnsi" w:eastAsia="Times New Roman" w:hAnsiTheme="majorHAnsi" w:cstheme="minorHAnsi"/>
        <w:b/>
        <w:bCs/>
        <w:sz w:val="20"/>
        <w:szCs w:val="20"/>
        <w:u w:val="single"/>
        <w:lang w:eastAsia="en-IN"/>
      </w:rPr>
      <w:t>63052</w:t>
    </w:r>
    <w:r w:rsidR="00C21AE5">
      <w:rPr>
        <w:rFonts w:asciiTheme="majorHAnsi" w:eastAsia="Times New Roman" w:hAnsiTheme="majorHAnsi" w:cstheme="minorHAnsi"/>
        <w:b/>
        <w:bCs/>
        <w:sz w:val="20"/>
        <w:szCs w:val="20"/>
        <w:u w:val="single"/>
        <w:lang w:eastAsia="en-IN"/>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904"/>
    <w:multiLevelType w:val="hybridMultilevel"/>
    <w:tmpl w:val="CF30ED98"/>
    <w:lvl w:ilvl="0" w:tplc="90F69714">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8957B9"/>
    <w:multiLevelType w:val="hybridMultilevel"/>
    <w:tmpl w:val="495CC4F8"/>
    <w:lvl w:ilvl="0" w:tplc="1174E14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5B93578"/>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A412C6"/>
    <w:multiLevelType w:val="hybridMultilevel"/>
    <w:tmpl w:val="589CA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184D9D"/>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A1967C7"/>
    <w:multiLevelType w:val="hybridMultilevel"/>
    <w:tmpl w:val="1316B824"/>
    <w:lvl w:ilvl="0" w:tplc="AE64A2A6">
      <w:start w:val="8"/>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582D92"/>
    <w:multiLevelType w:val="hybridMultilevel"/>
    <w:tmpl w:val="5C06E4D2"/>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7924D85"/>
    <w:multiLevelType w:val="hybridMultilevel"/>
    <w:tmpl w:val="3FB6A100"/>
    <w:lvl w:ilvl="0" w:tplc="A83A29F4">
      <w:start w:val="1"/>
      <w:numFmt w:val="upperLetter"/>
      <w:lvlText w:val="%1."/>
      <w:lvlJc w:val="left"/>
      <w:pPr>
        <w:ind w:left="360" w:hanging="360"/>
      </w:pPr>
      <w:rPr>
        <w:rFonts w:hint="default"/>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CE16032"/>
    <w:multiLevelType w:val="multilevel"/>
    <w:tmpl w:val="687E1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B235E0"/>
    <w:multiLevelType w:val="hybridMultilevel"/>
    <w:tmpl w:val="C84CB90E"/>
    <w:lvl w:ilvl="0" w:tplc="6DCC8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5861C8"/>
    <w:multiLevelType w:val="hybridMultilevel"/>
    <w:tmpl w:val="7FD0D7E0"/>
    <w:lvl w:ilvl="0" w:tplc="6BB0D118">
      <w:start w:val="1"/>
      <w:numFmt w:val="decimal"/>
      <w:lvlText w:val="%1."/>
      <w:lvlJc w:val="left"/>
      <w:pPr>
        <w:ind w:left="360" w:hanging="360"/>
      </w:pPr>
      <w:rPr>
        <w:b w:val="0"/>
        <w:bCs w:val="0"/>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F84D78"/>
    <w:multiLevelType w:val="hybridMultilevel"/>
    <w:tmpl w:val="65246BEC"/>
    <w:lvl w:ilvl="0" w:tplc="0818FD42">
      <w:start w:val="3"/>
      <w:numFmt w:val="upperLetter"/>
      <w:lvlText w:val="%1."/>
      <w:lvlJc w:val="left"/>
      <w:pPr>
        <w:ind w:left="36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332DA6"/>
    <w:multiLevelType w:val="hybridMultilevel"/>
    <w:tmpl w:val="65A29226"/>
    <w:lvl w:ilvl="0" w:tplc="67FC99B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1326EB"/>
    <w:multiLevelType w:val="hybridMultilevel"/>
    <w:tmpl w:val="13248E3E"/>
    <w:lvl w:ilvl="0" w:tplc="90FA51D0">
      <w:start w:val="16"/>
      <w:numFmt w:val="bullet"/>
      <w:lvlText w:val="-"/>
      <w:lvlJc w:val="left"/>
      <w:pPr>
        <w:ind w:left="360" w:hanging="360"/>
      </w:pPr>
      <w:rPr>
        <w:rFonts w:ascii="Calibri" w:eastAsia="Times New Roman"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4F233D5"/>
    <w:multiLevelType w:val="hybridMultilevel"/>
    <w:tmpl w:val="3724EF1C"/>
    <w:lvl w:ilvl="0" w:tplc="CEEA930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75A1BD0"/>
    <w:multiLevelType w:val="hybridMultilevel"/>
    <w:tmpl w:val="5796A48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1851DB"/>
    <w:multiLevelType w:val="hybridMultilevel"/>
    <w:tmpl w:val="91645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3331EBD"/>
    <w:multiLevelType w:val="hybridMultilevel"/>
    <w:tmpl w:val="494650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2FA4DB3"/>
    <w:multiLevelType w:val="hybridMultilevel"/>
    <w:tmpl w:val="EAE63F9E"/>
    <w:lvl w:ilvl="0" w:tplc="68A648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55E117A"/>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65A8252C"/>
    <w:multiLevelType w:val="hybridMultilevel"/>
    <w:tmpl w:val="E1309F00"/>
    <w:lvl w:ilvl="0" w:tplc="4A4E0690">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ACB44B5"/>
    <w:multiLevelType w:val="hybridMultilevel"/>
    <w:tmpl w:val="665C6AF2"/>
    <w:lvl w:ilvl="0" w:tplc="6D026202">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2" w15:restartNumberingAfterBreak="0">
    <w:nsid w:val="6BF60C9E"/>
    <w:multiLevelType w:val="hybridMultilevel"/>
    <w:tmpl w:val="BE3A56C8"/>
    <w:lvl w:ilvl="0" w:tplc="92D8CE9E">
      <w:start w:val="1"/>
      <w:numFmt w:val="upperLetter"/>
      <w:lvlText w:val="%1."/>
      <w:lvlJc w:val="left"/>
      <w:pPr>
        <w:ind w:left="360" w:hanging="360"/>
      </w:pPr>
      <w:rPr>
        <w:rFonts w:hint="default"/>
        <w:b/>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6E381BE4"/>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94F1C50"/>
    <w:multiLevelType w:val="hybridMultilevel"/>
    <w:tmpl w:val="3D1A9B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7BC506EE"/>
    <w:multiLevelType w:val="hybridMultilevel"/>
    <w:tmpl w:val="CCA8BDBC"/>
    <w:lvl w:ilvl="0" w:tplc="6F14DC5E">
      <w:start w:val="1"/>
      <w:numFmt w:val="decimal"/>
      <w:lvlText w:val="%1."/>
      <w:lvlJc w:val="left"/>
      <w:pPr>
        <w:ind w:left="36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8"/>
  </w:num>
  <w:num w:numId="3">
    <w:abstractNumId w:val="19"/>
  </w:num>
  <w:num w:numId="4">
    <w:abstractNumId w:val="3"/>
  </w:num>
  <w:num w:numId="5">
    <w:abstractNumId w:val="7"/>
  </w:num>
  <w:num w:numId="6">
    <w:abstractNumId w:val="4"/>
  </w:num>
  <w:num w:numId="7">
    <w:abstractNumId w:val="25"/>
  </w:num>
  <w:num w:numId="8">
    <w:abstractNumId w:val="11"/>
  </w:num>
  <w:num w:numId="9">
    <w:abstractNumId w:val="9"/>
  </w:num>
  <w:num w:numId="10">
    <w:abstractNumId w:val="2"/>
  </w:num>
  <w:num w:numId="11">
    <w:abstractNumId w:val="6"/>
  </w:num>
  <w:num w:numId="12">
    <w:abstractNumId w:val="1"/>
  </w:num>
  <w:num w:numId="13">
    <w:abstractNumId w:val="23"/>
  </w:num>
  <w:num w:numId="14">
    <w:abstractNumId w:val="0"/>
  </w:num>
  <w:num w:numId="15">
    <w:abstractNumId w:val="22"/>
  </w:num>
  <w:num w:numId="16">
    <w:abstractNumId w:val="20"/>
  </w:num>
  <w:num w:numId="17">
    <w:abstractNumId w:val="13"/>
  </w:num>
  <w:num w:numId="18">
    <w:abstractNumId w:val="15"/>
  </w:num>
  <w:num w:numId="19">
    <w:abstractNumId w:val="14"/>
  </w:num>
  <w:num w:numId="20">
    <w:abstractNumId w:val="5"/>
  </w:num>
  <w:num w:numId="21">
    <w:abstractNumId w:val="21"/>
  </w:num>
  <w:num w:numId="22">
    <w:abstractNumId w:val="12"/>
  </w:num>
  <w:num w:numId="23">
    <w:abstractNumId w:val="1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F5"/>
    <w:rsid w:val="00000ADC"/>
    <w:rsid w:val="00001D00"/>
    <w:rsid w:val="000027E9"/>
    <w:rsid w:val="00004B75"/>
    <w:rsid w:val="00007E4E"/>
    <w:rsid w:val="00010702"/>
    <w:rsid w:val="00011C9D"/>
    <w:rsid w:val="00013180"/>
    <w:rsid w:val="000133FB"/>
    <w:rsid w:val="00014C8F"/>
    <w:rsid w:val="000167D5"/>
    <w:rsid w:val="000167E1"/>
    <w:rsid w:val="00017E49"/>
    <w:rsid w:val="0002030D"/>
    <w:rsid w:val="00020C25"/>
    <w:rsid w:val="00021EE4"/>
    <w:rsid w:val="0002392A"/>
    <w:rsid w:val="00024020"/>
    <w:rsid w:val="00024262"/>
    <w:rsid w:val="00024B44"/>
    <w:rsid w:val="000258A7"/>
    <w:rsid w:val="00026FA8"/>
    <w:rsid w:val="0003015C"/>
    <w:rsid w:val="00031DEA"/>
    <w:rsid w:val="00031F76"/>
    <w:rsid w:val="0003239A"/>
    <w:rsid w:val="00033F48"/>
    <w:rsid w:val="000379BA"/>
    <w:rsid w:val="000419E2"/>
    <w:rsid w:val="00041A18"/>
    <w:rsid w:val="00045245"/>
    <w:rsid w:val="000453B7"/>
    <w:rsid w:val="00050A73"/>
    <w:rsid w:val="0005334D"/>
    <w:rsid w:val="000558FD"/>
    <w:rsid w:val="00057BB2"/>
    <w:rsid w:val="00057F39"/>
    <w:rsid w:val="00062CF3"/>
    <w:rsid w:val="0006410F"/>
    <w:rsid w:val="0006541B"/>
    <w:rsid w:val="000659B5"/>
    <w:rsid w:val="0006687D"/>
    <w:rsid w:val="00066ED9"/>
    <w:rsid w:val="0006765C"/>
    <w:rsid w:val="00070E2C"/>
    <w:rsid w:val="00071679"/>
    <w:rsid w:val="00072C98"/>
    <w:rsid w:val="00073E36"/>
    <w:rsid w:val="0007552D"/>
    <w:rsid w:val="000764DB"/>
    <w:rsid w:val="0008126A"/>
    <w:rsid w:val="000827F5"/>
    <w:rsid w:val="0008399B"/>
    <w:rsid w:val="0008531F"/>
    <w:rsid w:val="00086097"/>
    <w:rsid w:val="000861C7"/>
    <w:rsid w:val="0008697D"/>
    <w:rsid w:val="00091121"/>
    <w:rsid w:val="000913BE"/>
    <w:rsid w:val="00091747"/>
    <w:rsid w:val="00092AAC"/>
    <w:rsid w:val="00092BD2"/>
    <w:rsid w:val="00095334"/>
    <w:rsid w:val="00095844"/>
    <w:rsid w:val="00096D0F"/>
    <w:rsid w:val="0009711F"/>
    <w:rsid w:val="0009794E"/>
    <w:rsid w:val="000A155F"/>
    <w:rsid w:val="000A20D3"/>
    <w:rsid w:val="000A40F8"/>
    <w:rsid w:val="000A4A14"/>
    <w:rsid w:val="000A4ECC"/>
    <w:rsid w:val="000A6679"/>
    <w:rsid w:val="000A782E"/>
    <w:rsid w:val="000A7DF4"/>
    <w:rsid w:val="000A7FF0"/>
    <w:rsid w:val="000A7FFC"/>
    <w:rsid w:val="000B17E9"/>
    <w:rsid w:val="000B1982"/>
    <w:rsid w:val="000B40D7"/>
    <w:rsid w:val="000B4F0C"/>
    <w:rsid w:val="000B537B"/>
    <w:rsid w:val="000B5C9F"/>
    <w:rsid w:val="000B5EF0"/>
    <w:rsid w:val="000B7E24"/>
    <w:rsid w:val="000C1664"/>
    <w:rsid w:val="000C3F55"/>
    <w:rsid w:val="000C596E"/>
    <w:rsid w:val="000D118C"/>
    <w:rsid w:val="000D1DD9"/>
    <w:rsid w:val="000D485A"/>
    <w:rsid w:val="000D4D91"/>
    <w:rsid w:val="000D50E0"/>
    <w:rsid w:val="000D5696"/>
    <w:rsid w:val="000D6F7E"/>
    <w:rsid w:val="000D70FC"/>
    <w:rsid w:val="000D737A"/>
    <w:rsid w:val="000E174B"/>
    <w:rsid w:val="000E3097"/>
    <w:rsid w:val="000E4D4D"/>
    <w:rsid w:val="000E6D10"/>
    <w:rsid w:val="000E7250"/>
    <w:rsid w:val="000E72A3"/>
    <w:rsid w:val="000F124C"/>
    <w:rsid w:val="000F1FA4"/>
    <w:rsid w:val="000F4BBA"/>
    <w:rsid w:val="000F538A"/>
    <w:rsid w:val="0010163E"/>
    <w:rsid w:val="00102A74"/>
    <w:rsid w:val="00103AD3"/>
    <w:rsid w:val="001065D4"/>
    <w:rsid w:val="00107562"/>
    <w:rsid w:val="00113A17"/>
    <w:rsid w:val="00114E42"/>
    <w:rsid w:val="001151AC"/>
    <w:rsid w:val="00120A62"/>
    <w:rsid w:val="00121492"/>
    <w:rsid w:val="00121729"/>
    <w:rsid w:val="0012231D"/>
    <w:rsid w:val="001235D1"/>
    <w:rsid w:val="001262A1"/>
    <w:rsid w:val="00127094"/>
    <w:rsid w:val="00127938"/>
    <w:rsid w:val="00127C78"/>
    <w:rsid w:val="00127DCD"/>
    <w:rsid w:val="00130891"/>
    <w:rsid w:val="001322AE"/>
    <w:rsid w:val="001332AB"/>
    <w:rsid w:val="00134C22"/>
    <w:rsid w:val="0013531E"/>
    <w:rsid w:val="00135A03"/>
    <w:rsid w:val="00137A14"/>
    <w:rsid w:val="00140383"/>
    <w:rsid w:val="0014148F"/>
    <w:rsid w:val="001463AC"/>
    <w:rsid w:val="001463B7"/>
    <w:rsid w:val="0014754C"/>
    <w:rsid w:val="00147D7A"/>
    <w:rsid w:val="001519B1"/>
    <w:rsid w:val="00152FBC"/>
    <w:rsid w:val="0015411E"/>
    <w:rsid w:val="0015515E"/>
    <w:rsid w:val="00155256"/>
    <w:rsid w:val="00156AE9"/>
    <w:rsid w:val="001606C3"/>
    <w:rsid w:val="001621EC"/>
    <w:rsid w:val="0016353B"/>
    <w:rsid w:val="00163CA6"/>
    <w:rsid w:val="001650AD"/>
    <w:rsid w:val="00172F0A"/>
    <w:rsid w:val="001746CB"/>
    <w:rsid w:val="001748CE"/>
    <w:rsid w:val="001752C3"/>
    <w:rsid w:val="0017637B"/>
    <w:rsid w:val="001763EB"/>
    <w:rsid w:val="00181BD4"/>
    <w:rsid w:val="001821C7"/>
    <w:rsid w:val="00182321"/>
    <w:rsid w:val="00182864"/>
    <w:rsid w:val="00183635"/>
    <w:rsid w:val="001838AA"/>
    <w:rsid w:val="00183BE3"/>
    <w:rsid w:val="00185482"/>
    <w:rsid w:val="001857CD"/>
    <w:rsid w:val="00185983"/>
    <w:rsid w:val="00186087"/>
    <w:rsid w:val="00186314"/>
    <w:rsid w:val="001864A1"/>
    <w:rsid w:val="00186900"/>
    <w:rsid w:val="001875AA"/>
    <w:rsid w:val="00191190"/>
    <w:rsid w:val="00192EC0"/>
    <w:rsid w:val="00194F25"/>
    <w:rsid w:val="00197B18"/>
    <w:rsid w:val="001A1A46"/>
    <w:rsid w:val="001A1A6E"/>
    <w:rsid w:val="001A526E"/>
    <w:rsid w:val="001B04E3"/>
    <w:rsid w:val="001B1F16"/>
    <w:rsid w:val="001B5788"/>
    <w:rsid w:val="001C03E2"/>
    <w:rsid w:val="001C0B8C"/>
    <w:rsid w:val="001C0EA1"/>
    <w:rsid w:val="001C20EC"/>
    <w:rsid w:val="001C2B7F"/>
    <w:rsid w:val="001C3652"/>
    <w:rsid w:val="001C374C"/>
    <w:rsid w:val="001C5020"/>
    <w:rsid w:val="001C5C46"/>
    <w:rsid w:val="001C5E07"/>
    <w:rsid w:val="001C76EF"/>
    <w:rsid w:val="001D1139"/>
    <w:rsid w:val="001D2A7A"/>
    <w:rsid w:val="001D2BE3"/>
    <w:rsid w:val="001D4BAC"/>
    <w:rsid w:val="001D57D3"/>
    <w:rsid w:val="001D68D3"/>
    <w:rsid w:val="001D75BF"/>
    <w:rsid w:val="001E00CF"/>
    <w:rsid w:val="001E205F"/>
    <w:rsid w:val="001E24D3"/>
    <w:rsid w:val="001E3615"/>
    <w:rsid w:val="001E3A46"/>
    <w:rsid w:val="001E401C"/>
    <w:rsid w:val="001E59EC"/>
    <w:rsid w:val="001E5F2D"/>
    <w:rsid w:val="001E6AA2"/>
    <w:rsid w:val="001F053A"/>
    <w:rsid w:val="001F0E04"/>
    <w:rsid w:val="001F1603"/>
    <w:rsid w:val="001F352E"/>
    <w:rsid w:val="001F52DB"/>
    <w:rsid w:val="001F59F8"/>
    <w:rsid w:val="001F5B20"/>
    <w:rsid w:val="001F5B7E"/>
    <w:rsid w:val="001F6137"/>
    <w:rsid w:val="001F71A7"/>
    <w:rsid w:val="00202BB2"/>
    <w:rsid w:val="002036AF"/>
    <w:rsid w:val="00204F86"/>
    <w:rsid w:val="002058F5"/>
    <w:rsid w:val="002065EE"/>
    <w:rsid w:val="002112B4"/>
    <w:rsid w:val="0021249E"/>
    <w:rsid w:val="00212D29"/>
    <w:rsid w:val="00214312"/>
    <w:rsid w:val="0021667F"/>
    <w:rsid w:val="00216AF6"/>
    <w:rsid w:val="00216E8C"/>
    <w:rsid w:val="00217832"/>
    <w:rsid w:val="002210B8"/>
    <w:rsid w:val="0022195F"/>
    <w:rsid w:val="0022298C"/>
    <w:rsid w:val="00222C75"/>
    <w:rsid w:val="0022371E"/>
    <w:rsid w:val="002249C3"/>
    <w:rsid w:val="00224EEE"/>
    <w:rsid w:val="00226734"/>
    <w:rsid w:val="00226A6C"/>
    <w:rsid w:val="0023002B"/>
    <w:rsid w:val="0023063F"/>
    <w:rsid w:val="00232E60"/>
    <w:rsid w:val="002343B7"/>
    <w:rsid w:val="0023663B"/>
    <w:rsid w:val="00236DA5"/>
    <w:rsid w:val="0024149C"/>
    <w:rsid w:val="00241678"/>
    <w:rsid w:val="00241C14"/>
    <w:rsid w:val="00242477"/>
    <w:rsid w:val="00245D11"/>
    <w:rsid w:val="00250130"/>
    <w:rsid w:val="00250545"/>
    <w:rsid w:val="00250A54"/>
    <w:rsid w:val="002512D2"/>
    <w:rsid w:val="00251C41"/>
    <w:rsid w:val="00251FE9"/>
    <w:rsid w:val="002554D7"/>
    <w:rsid w:val="00255C2F"/>
    <w:rsid w:val="0025657A"/>
    <w:rsid w:val="00257846"/>
    <w:rsid w:val="00260608"/>
    <w:rsid w:val="00262410"/>
    <w:rsid w:val="002624B1"/>
    <w:rsid w:val="00262F04"/>
    <w:rsid w:val="00265BCF"/>
    <w:rsid w:val="002663AB"/>
    <w:rsid w:val="0026701F"/>
    <w:rsid w:val="00267F1B"/>
    <w:rsid w:val="002718DB"/>
    <w:rsid w:val="002718E2"/>
    <w:rsid w:val="002722AA"/>
    <w:rsid w:val="00274889"/>
    <w:rsid w:val="00274C89"/>
    <w:rsid w:val="00274D0C"/>
    <w:rsid w:val="00275D2C"/>
    <w:rsid w:val="00276B7F"/>
    <w:rsid w:val="00276DF2"/>
    <w:rsid w:val="002814EB"/>
    <w:rsid w:val="002837D8"/>
    <w:rsid w:val="00285BEE"/>
    <w:rsid w:val="002872D8"/>
    <w:rsid w:val="00287BE3"/>
    <w:rsid w:val="00287E98"/>
    <w:rsid w:val="00290422"/>
    <w:rsid w:val="00292848"/>
    <w:rsid w:val="00293DAF"/>
    <w:rsid w:val="00294972"/>
    <w:rsid w:val="00295195"/>
    <w:rsid w:val="00295569"/>
    <w:rsid w:val="0029564C"/>
    <w:rsid w:val="00295D79"/>
    <w:rsid w:val="002963D0"/>
    <w:rsid w:val="00296FA7"/>
    <w:rsid w:val="002A06CF"/>
    <w:rsid w:val="002A0D1C"/>
    <w:rsid w:val="002A116A"/>
    <w:rsid w:val="002A2705"/>
    <w:rsid w:val="002A45E2"/>
    <w:rsid w:val="002A57F5"/>
    <w:rsid w:val="002A647B"/>
    <w:rsid w:val="002A7A20"/>
    <w:rsid w:val="002A7E17"/>
    <w:rsid w:val="002B2401"/>
    <w:rsid w:val="002B2B65"/>
    <w:rsid w:val="002B407F"/>
    <w:rsid w:val="002B43B7"/>
    <w:rsid w:val="002B4BB1"/>
    <w:rsid w:val="002C0185"/>
    <w:rsid w:val="002C04E0"/>
    <w:rsid w:val="002C11E6"/>
    <w:rsid w:val="002C2262"/>
    <w:rsid w:val="002C27E0"/>
    <w:rsid w:val="002C46E1"/>
    <w:rsid w:val="002C75A3"/>
    <w:rsid w:val="002C7C63"/>
    <w:rsid w:val="002C7E0A"/>
    <w:rsid w:val="002D0443"/>
    <w:rsid w:val="002D1031"/>
    <w:rsid w:val="002D1D08"/>
    <w:rsid w:val="002D2E50"/>
    <w:rsid w:val="002D49CA"/>
    <w:rsid w:val="002D4B20"/>
    <w:rsid w:val="002E26E0"/>
    <w:rsid w:val="002E4DE1"/>
    <w:rsid w:val="002E649E"/>
    <w:rsid w:val="002E69E3"/>
    <w:rsid w:val="002E728E"/>
    <w:rsid w:val="002E7E1A"/>
    <w:rsid w:val="002F0801"/>
    <w:rsid w:val="002F1E34"/>
    <w:rsid w:val="002F20B8"/>
    <w:rsid w:val="002F2176"/>
    <w:rsid w:val="002F2927"/>
    <w:rsid w:val="002F292D"/>
    <w:rsid w:val="002F3BF7"/>
    <w:rsid w:val="002F6AE0"/>
    <w:rsid w:val="002F74A5"/>
    <w:rsid w:val="0030063C"/>
    <w:rsid w:val="00300FE5"/>
    <w:rsid w:val="00301297"/>
    <w:rsid w:val="00302382"/>
    <w:rsid w:val="0030314C"/>
    <w:rsid w:val="0030613E"/>
    <w:rsid w:val="003063EE"/>
    <w:rsid w:val="0030754A"/>
    <w:rsid w:val="00311E8A"/>
    <w:rsid w:val="00312838"/>
    <w:rsid w:val="00312EF5"/>
    <w:rsid w:val="003139AD"/>
    <w:rsid w:val="0031564B"/>
    <w:rsid w:val="00317598"/>
    <w:rsid w:val="00320614"/>
    <w:rsid w:val="003219B8"/>
    <w:rsid w:val="00321D8A"/>
    <w:rsid w:val="00323218"/>
    <w:rsid w:val="00323450"/>
    <w:rsid w:val="0032445F"/>
    <w:rsid w:val="00325088"/>
    <w:rsid w:val="00327123"/>
    <w:rsid w:val="003323EE"/>
    <w:rsid w:val="00336674"/>
    <w:rsid w:val="0033710D"/>
    <w:rsid w:val="003419D0"/>
    <w:rsid w:val="00341D78"/>
    <w:rsid w:val="00344A28"/>
    <w:rsid w:val="0034508D"/>
    <w:rsid w:val="00346350"/>
    <w:rsid w:val="0035053E"/>
    <w:rsid w:val="0035076C"/>
    <w:rsid w:val="00350D08"/>
    <w:rsid w:val="00351C09"/>
    <w:rsid w:val="00352BB7"/>
    <w:rsid w:val="003533E7"/>
    <w:rsid w:val="00354DFF"/>
    <w:rsid w:val="00356AD7"/>
    <w:rsid w:val="0036196A"/>
    <w:rsid w:val="00362520"/>
    <w:rsid w:val="003643EE"/>
    <w:rsid w:val="00364525"/>
    <w:rsid w:val="00365468"/>
    <w:rsid w:val="00365862"/>
    <w:rsid w:val="00367D28"/>
    <w:rsid w:val="00371A12"/>
    <w:rsid w:val="00373219"/>
    <w:rsid w:val="003734FC"/>
    <w:rsid w:val="003742D2"/>
    <w:rsid w:val="003746BA"/>
    <w:rsid w:val="00376A8C"/>
    <w:rsid w:val="00377381"/>
    <w:rsid w:val="00380910"/>
    <w:rsid w:val="00380EBB"/>
    <w:rsid w:val="00382423"/>
    <w:rsid w:val="0038649E"/>
    <w:rsid w:val="0039069B"/>
    <w:rsid w:val="003947B1"/>
    <w:rsid w:val="003A012A"/>
    <w:rsid w:val="003A01D0"/>
    <w:rsid w:val="003A0A56"/>
    <w:rsid w:val="003A36CE"/>
    <w:rsid w:val="003A5839"/>
    <w:rsid w:val="003A5C6E"/>
    <w:rsid w:val="003B0AA4"/>
    <w:rsid w:val="003B11AF"/>
    <w:rsid w:val="003B1C80"/>
    <w:rsid w:val="003B1D8F"/>
    <w:rsid w:val="003B2B86"/>
    <w:rsid w:val="003B465D"/>
    <w:rsid w:val="003B5C5B"/>
    <w:rsid w:val="003B69E6"/>
    <w:rsid w:val="003C10BD"/>
    <w:rsid w:val="003C1113"/>
    <w:rsid w:val="003C15EF"/>
    <w:rsid w:val="003C4350"/>
    <w:rsid w:val="003C627E"/>
    <w:rsid w:val="003C6C64"/>
    <w:rsid w:val="003D3FDE"/>
    <w:rsid w:val="003D5A29"/>
    <w:rsid w:val="003D7B42"/>
    <w:rsid w:val="003E03A6"/>
    <w:rsid w:val="003E0EBA"/>
    <w:rsid w:val="003E245C"/>
    <w:rsid w:val="003E344B"/>
    <w:rsid w:val="003E5A57"/>
    <w:rsid w:val="003E6465"/>
    <w:rsid w:val="003E7923"/>
    <w:rsid w:val="003E7C69"/>
    <w:rsid w:val="003F0B78"/>
    <w:rsid w:val="003F0D72"/>
    <w:rsid w:val="003F106E"/>
    <w:rsid w:val="003F151B"/>
    <w:rsid w:val="003F3AE9"/>
    <w:rsid w:val="00400E45"/>
    <w:rsid w:val="00401E18"/>
    <w:rsid w:val="00402043"/>
    <w:rsid w:val="00403214"/>
    <w:rsid w:val="00403519"/>
    <w:rsid w:val="00404208"/>
    <w:rsid w:val="004048CB"/>
    <w:rsid w:val="00407E84"/>
    <w:rsid w:val="0041000C"/>
    <w:rsid w:val="00410D21"/>
    <w:rsid w:val="00411C88"/>
    <w:rsid w:val="004144BA"/>
    <w:rsid w:val="00415C70"/>
    <w:rsid w:val="00416A85"/>
    <w:rsid w:val="004173AA"/>
    <w:rsid w:val="004173BE"/>
    <w:rsid w:val="0042234A"/>
    <w:rsid w:val="004267BD"/>
    <w:rsid w:val="00426B7C"/>
    <w:rsid w:val="00426DED"/>
    <w:rsid w:val="00426F19"/>
    <w:rsid w:val="00427C62"/>
    <w:rsid w:val="00433A71"/>
    <w:rsid w:val="00435094"/>
    <w:rsid w:val="00435F72"/>
    <w:rsid w:val="004363E5"/>
    <w:rsid w:val="00436749"/>
    <w:rsid w:val="00437F87"/>
    <w:rsid w:val="00440DF0"/>
    <w:rsid w:val="00441FAA"/>
    <w:rsid w:val="0044264C"/>
    <w:rsid w:val="00444088"/>
    <w:rsid w:val="004442E1"/>
    <w:rsid w:val="00445218"/>
    <w:rsid w:val="00450097"/>
    <w:rsid w:val="0045086A"/>
    <w:rsid w:val="004516EC"/>
    <w:rsid w:val="004524B1"/>
    <w:rsid w:val="00455321"/>
    <w:rsid w:val="004556CF"/>
    <w:rsid w:val="004567F0"/>
    <w:rsid w:val="004569A2"/>
    <w:rsid w:val="004607BC"/>
    <w:rsid w:val="004609BE"/>
    <w:rsid w:val="00460B26"/>
    <w:rsid w:val="00460F3D"/>
    <w:rsid w:val="00463430"/>
    <w:rsid w:val="004701C5"/>
    <w:rsid w:val="004701F3"/>
    <w:rsid w:val="004703F1"/>
    <w:rsid w:val="004745AC"/>
    <w:rsid w:val="00476A51"/>
    <w:rsid w:val="0048129F"/>
    <w:rsid w:val="00481569"/>
    <w:rsid w:val="00481B45"/>
    <w:rsid w:val="00482736"/>
    <w:rsid w:val="004835C7"/>
    <w:rsid w:val="00484E1C"/>
    <w:rsid w:val="00486B3A"/>
    <w:rsid w:val="00486D19"/>
    <w:rsid w:val="0049450D"/>
    <w:rsid w:val="00497A5C"/>
    <w:rsid w:val="00497E8A"/>
    <w:rsid w:val="004A04E5"/>
    <w:rsid w:val="004A0B9E"/>
    <w:rsid w:val="004A2022"/>
    <w:rsid w:val="004A3DDD"/>
    <w:rsid w:val="004A4DC1"/>
    <w:rsid w:val="004A7F86"/>
    <w:rsid w:val="004B09CA"/>
    <w:rsid w:val="004B0B8B"/>
    <w:rsid w:val="004B1878"/>
    <w:rsid w:val="004B334F"/>
    <w:rsid w:val="004B5F6B"/>
    <w:rsid w:val="004B6A0C"/>
    <w:rsid w:val="004B7F0C"/>
    <w:rsid w:val="004C1532"/>
    <w:rsid w:val="004C20F3"/>
    <w:rsid w:val="004C48CB"/>
    <w:rsid w:val="004C5DFD"/>
    <w:rsid w:val="004C6336"/>
    <w:rsid w:val="004C6765"/>
    <w:rsid w:val="004D3769"/>
    <w:rsid w:val="004D3B85"/>
    <w:rsid w:val="004D4B17"/>
    <w:rsid w:val="004D5AA8"/>
    <w:rsid w:val="004D5F90"/>
    <w:rsid w:val="004D7551"/>
    <w:rsid w:val="004E3109"/>
    <w:rsid w:val="004F1F83"/>
    <w:rsid w:val="004F2CE6"/>
    <w:rsid w:val="004F2EA5"/>
    <w:rsid w:val="004F5A42"/>
    <w:rsid w:val="004F6E56"/>
    <w:rsid w:val="004F77A6"/>
    <w:rsid w:val="004F7D38"/>
    <w:rsid w:val="00500D8B"/>
    <w:rsid w:val="00501B0F"/>
    <w:rsid w:val="00502C89"/>
    <w:rsid w:val="0050358F"/>
    <w:rsid w:val="0050559D"/>
    <w:rsid w:val="00506984"/>
    <w:rsid w:val="00510648"/>
    <w:rsid w:val="0051164B"/>
    <w:rsid w:val="00511B67"/>
    <w:rsid w:val="00511CB9"/>
    <w:rsid w:val="00512189"/>
    <w:rsid w:val="00513293"/>
    <w:rsid w:val="005160DA"/>
    <w:rsid w:val="0052031A"/>
    <w:rsid w:val="00520427"/>
    <w:rsid w:val="00520E45"/>
    <w:rsid w:val="00524173"/>
    <w:rsid w:val="005250E8"/>
    <w:rsid w:val="00527460"/>
    <w:rsid w:val="0052789C"/>
    <w:rsid w:val="0053108D"/>
    <w:rsid w:val="005312AD"/>
    <w:rsid w:val="005351BE"/>
    <w:rsid w:val="00536EA3"/>
    <w:rsid w:val="00537A19"/>
    <w:rsid w:val="005401C6"/>
    <w:rsid w:val="00540A83"/>
    <w:rsid w:val="00541334"/>
    <w:rsid w:val="00541D44"/>
    <w:rsid w:val="005421E9"/>
    <w:rsid w:val="00542F9E"/>
    <w:rsid w:val="00543EBE"/>
    <w:rsid w:val="00545759"/>
    <w:rsid w:val="00545A49"/>
    <w:rsid w:val="005539D6"/>
    <w:rsid w:val="005542FB"/>
    <w:rsid w:val="0055478A"/>
    <w:rsid w:val="00562016"/>
    <w:rsid w:val="00562B70"/>
    <w:rsid w:val="00565FFF"/>
    <w:rsid w:val="00566C95"/>
    <w:rsid w:val="005700D2"/>
    <w:rsid w:val="00570176"/>
    <w:rsid w:val="00571A1F"/>
    <w:rsid w:val="00571A6C"/>
    <w:rsid w:val="00572282"/>
    <w:rsid w:val="005728BE"/>
    <w:rsid w:val="00573A2D"/>
    <w:rsid w:val="00576030"/>
    <w:rsid w:val="005767C4"/>
    <w:rsid w:val="005775A2"/>
    <w:rsid w:val="00582C32"/>
    <w:rsid w:val="005831A3"/>
    <w:rsid w:val="00583374"/>
    <w:rsid w:val="00583536"/>
    <w:rsid w:val="00583A8B"/>
    <w:rsid w:val="00586B65"/>
    <w:rsid w:val="00590923"/>
    <w:rsid w:val="00590E2E"/>
    <w:rsid w:val="005934EB"/>
    <w:rsid w:val="0059684A"/>
    <w:rsid w:val="00597E50"/>
    <w:rsid w:val="005A0047"/>
    <w:rsid w:val="005A1DCC"/>
    <w:rsid w:val="005A2DF6"/>
    <w:rsid w:val="005A3764"/>
    <w:rsid w:val="005A44A9"/>
    <w:rsid w:val="005A46F4"/>
    <w:rsid w:val="005A5957"/>
    <w:rsid w:val="005A71FD"/>
    <w:rsid w:val="005A79A1"/>
    <w:rsid w:val="005B0780"/>
    <w:rsid w:val="005B2A42"/>
    <w:rsid w:val="005B3B20"/>
    <w:rsid w:val="005B3F83"/>
    <w:rsid w:val="005B4E44"/>
    <w:rsid w:val="005B63E4"/>
    <w:rsid w:val="005B7E1F"/>
    <w:rsid w:val="005C108C"/>
    <w:rsid w:val="005C1622"/>
    <w:rsid w:val="005C191D"/>
    <w:rsid w:val="005C486C"/>
    <w:rsid w:val="005C6E0D"/>
    <w:rsid w:val="005D04EE"/>
    <w:rsid w:val="005D1109"/>
    <w:rsid w:val="005D1F15"/>
    <w:rsid w:val="005D2AA7"/>
    <w:rsid w:val="005D3877"/>
    <w:rsid w:val="005D4567"/>
    <w:rsid w:val="005D5FB9"/>
    <w:rsid w:val="005D723A"/>
    <w:rsid w:val="005D7C16"/>
    <w:rsid w:val="005E21A6"/>
    <w:rsid w:val="005E2CD6"/>
    <w:rsid w:val="005E2E58"/>
    <w:rsid w:val="005E50D1"/>
    <w:rsid w:val="005E5B05"/>
    <w:rsid w:val="005E6E7D"/>
    <w:rsid w:val="005F14C3"/>
    <w:rsid w:val="005F1A6E"/>
    <w:rsid w:val="005F2C81"/>
    <w:rsid w:val="005F32C6"/>
    <w:rsid w:val="005F3928"/>
    <w:rsid w:val="005F641F"/>
    <w:rsid w:val="005F728B"/>
    <w:rsid w:val="005F7D36"/>
    <w:rsid w:val="00600731"/>
    <w:rsid w:val="0060081D"/>
    <w:rsid w:val="00600BCD"/>
    <w:rsid w:val="0060351B"/>
    <w:rsid w:val="00604F3B"/>
    <w:rsid w:val="0060584C"/>
    <w:rsid w:val="00605FF0"/>
    <w:rsid w:val="00606A5B"/>
    <w:rsid w:val="006107EB"/>
    <w:rsid w:val="0061123C"/>
    <w:rsid w:val="00612029"/>
    <w:rsid w:val="00612E80"/>
    <w:rsid w:val="00616422"/>
    <w:rsid w:val="00616B25"/>
    <w:rsid w:val="00617CF0"/>
    <w:rsid w:val="00620DD3"/>
    <w:rsid w:val="00621E51"/>
    <w:rsid w:val="00623249"/>
    <w:rsid w:val="00624CD5"/>
    <w:rsid w:val="006265D6"/>
    <w:rsid w:val="00627265"/>
    <w:rsid w:val="00627BD8"/>
    <w:rsid w:val="00632743"/>
    <w:rsid w:val="0063460D"/>
    <w:rsid w:val="00635790"/>
    <w:rsid w:val="006357F0"/>
    <w:rsid w:val="006362EA"/>
    <w:rsid w:val="00636CAD"/>
    <w:rsid w:val="00636F85"/>
    <w:rsid w:val="00637018"/>
    <w:rsid w:val="00641EF8"/>
    <w:rsid w:val="00642CF8"/>
    <w:rsid w:val="00642DB8"/>
    <w:rsid w:val="00642E96"/>
    <w:rsid w:val="006449B6"/>
    <w:rsid w:val="0064542E"/>
    <w:rsid w:val="00645CD0"/>
    <w:rsid w:val="00646C41"/>
    <w:rsid w:val="006470EF"/>
    <w:rsid w:val="006476BF"/>
    <w:rsid w:val="00647FB3"/>
    <w:rsid w:val="00650A03"/>
    <w:rsid w:val="00652355"/>
    <w:rsid w:val="00655027"/>
    <w:rsid w:val="006607E4"/>
    <w:rsid w:val="00661021"/>
    <w:rsid w:val="00661957"/>
    <w:rsid w:val="00664ACF"/>
    <w:rsid w:val="00665760"/>
    <w:rsid w:val="00665811"/>
    <w:rsid w:val="00665837"/>
    <w:rsid w:val="00666668"/>
    <w:rsid w:val="00666A13"/>
    <w:rsid w:val="00666A18"/>
    <w:rsid w:val="0066705D"/>
    <w:rsid w:val="006709A8"/>
    <w:rsid w:val="00671CA7"/>
    <w:rsid w:val="00671DCC"/>
    <w:rsid w:val="0067315B"/>
    <w:rsid w:val="006754AA"/>
    <w:rsid w:val="006767FC"/>
    <w:rsid w:val="006771DC"/>
    <w:rsid w:val="006776A6"/>
    <w:rsid w:val="0068116D"/>
    <w:rsid w:val="006812B3"/>
    <w:rsid w:val="00682EAA"/>
    <w:rsid w:val="00686807"/>
    <w:rsid w:val="00691EA6"/>
    <w:rsid w:val="00692742"/>
    <w:rsid w:val="00693513"/>
    <w:rsid w:val="006942B9"/>
    <w:rsid w:val="00695388"/>
    <w:rsid w:val="00696087"/>
    <w:rsid w:val="006966A0"/>
    <w:rsid w:val="006A209D"/>
    <w:rsid w:val="006A4999"/>
    <w:rsid w:val="006A597D"/>
    <w:rsid w:val="006A669A"/>
    <w:rsid w:val="006B03D3"/>
    <w:rsid w:val="006B051E"/>
    <w:rsid w:val="006B6317"/>
    <w:rsid w:val="006B6ECC"/>
    <w:rsid w:val="006B79C2"/>
    <w:rsid w:val="006C037C"/>
    <w:rsid w:val="006C30CF"/>
    <w:rsid w:val="006C3C3F"/>
    <w:rsid w:val="006C3E4C"/>
    <w:rsid w:val="006C4EB1"/>
    <w:rsid w:val="006C59A4"/>
    <w:rsid w:val="006C6051"/>
    <w:rsid w:val="006C72A1"/>
    <w:rsid w:val="006C7A41"/>
    <w:rsid w:val="006D27EE"/>
    <w:rsid w:val="006D5105"/>
    <w:rsid w:val="006D52A5"/>
    <w:rsid w:val="006E01F3"/>
    <w:rsid w:val="006E0BE1"/>
    <w:rsid w:val="006E21CE"/>
    <w:rsid w:val="006E4135"/>
    <w:rsid w:val="006E5CB2"/>
    <w:rsid w:val="006E70BE"/>
    <w:rsid w:val="006E7194"/>
    <w:rsid w:val="006F0AF7"/>
    <w:rsid w:val="006F106C"/>
    <w:rsid w:val="006F195F"/>
    <w:rsid w:val="006F2DC7"/>
    <w:rsid w:val="006F30EC"/>
    <w:rsid w:val="006F6547"/>
    <w:rsid w:val="006F6E8B"/>
    <w:rsid w:val="006F710B"/>
    <w:rsid w:val="006F7712"/>
    <w:rsid w:val="00700169"/>
    <w:rsid w:val="007034F3"/>
    <w:rsid w:val="00704CAA"/>
    <w:rsid w:val="00705A65"/>
    <w:rsid w:val="00705CEC"/>
    <w:rsid w:val="007060CA"/>
    <w:rsid w:val="0071341B"/>
    <w:rsid w:val="00713AB7"/>
    <w:rsid w:val="00713E39"/>
    <w:rsid w:val="0071484D"/>
    <w:rsid w:val="00714D34"/>
    <w:rsid w:val="00721BDB"/>
    <w:rsid w:val="00723298"/>
    <w:rsid w:val="007244C7"/>
    <w:rsid w:val="007248E1"/>
    <w:rsid w:val="0072545C"/>
    <w:rsid w:val="00726321"/>
    <w:rsid w:val="0072723B"/>
    <w:rsid w:val="00730887"/>
    <w:rsid w:val="00730A2E"/>
    <w:rsid w:val="0073275D"/>
    <w:rsid w:val="00732906"/>
    <w:rsid w:val="00733013"/>
    <w:rsid w:val="00734E23"/>
    <w:rsid w:val="00745001"/>
    <w:rsid w:val="00745AC2"/>
    <w:rsid w:val="00747026"/>
    <w:rsid w:val="007471D4"/>
    <w:rsid w:val="00750087"/>
    <w:rsid w:val="00750F26"/>
    <w:rsid w:val="00751C7A"/>
    <w:rsid w:val="00751D0D"/>
    <w:rsid w:val="007531B1"/>
    <w:rsid w:val="00753538"/>
    <w:rsid w:val="007536DC"/>
    <w:rsid w:val="007539C6"/>
    <w:rsid w:val="00754157"/>
    <w:rsid w:val="00754AD9"/>
    <w:rsid w:val="00755E3A"/>
    <w:rsid w:val="00756485"/>
    <w:rsid w:val="00756D96"/>
    <w:rsid w:val="00762C8B"/>
    <w:rsid w:val="007634C1"/>
    <w:rsid w:val="00763B2D"/>
    <w:rsid w:val="00763FA8"/>
    <w:rsid w:val="00765F82"/>
    <w:rsid w:val="00766051"/>
    <w:rsid w:val="0076685A"/>
    <w:rsid w:val="00766C20"/>
    <w:rsid w:val="00767A8E"/>
    <w:rsid w:val="007703D5"/>
    <w:rsid w:val="00774AB3"/>
    <w:rsid w:val="0077578F"/>
    <w:rsid w:val="007758B1"/>
    <w:rsid w:val="00775CBB"/>
    <w:rsid w:val="00776302"/>
    <w:rsid w:val="00776CD7"/>
    <w:rsid w:val="007776E3"/>
    <w:rsid w:val="00777A5A"/>
    <w:rsid w:val="0078118C"/>
    <w:rsid w:val="00781979"/>
    <w:rsid w:val="007822D3"/>
    <w:rsid w:val="007822E5"/>
    <w:rsid w:val="00782551"/>
    <w:rsid w:val="007827FA"/>
    <w:rsid w:val="00783E0E"/>
    <w:rsid w:val="007845FF"/>
    <w:rsid w:val="007861CF"/>
    <w:rsid w:val="00786D52"/>
    <w:rsid w:val="007871FF"/>
    <w:rsid w:val="00790DD1"/>
    <w:rsid w:val="00791BFC"/>
    <w:rsid w:val="0079273F"/>
    <w:rsid w:val="00797AF9"/>
    <w:rsid w:val="007A1868"/>
    <w:rsid w:val="007A1A36"/>
    <w:rsid w:val="007A2594"/>
    <w:rsid w:val="007A270D"/>
    <w:rsid w:val="007A27C5"/>
    <w:rsid w:val="007A2C93"/>
    <w:rsid w:val="007A401A"/>
    <w:rsid w:val="007A6C3B"/>
    <w:rsid w:val="007A6E69"/>
    <w:rsid w:val="007A7BB9"/>
    <w:rsid w:val="007B06C1"/>
    <w:rsid w:val="007B1106"/>
    <w:rsid w:val="007B35C7"/>
    <w:rsid w:val="007B3E5D"/>
    <w:rsid w:val="007B69D0"/>
    <w:rsid w:val="007B741E"/>
    <w:rsid w:val="007B7C0F"/>
    <w:rsid w:val="007C0702"/>
    <w:rsid w:val="007C09C7"/>
    <w:rsid w:val="007C72D5"/>
    <w:rsid w:val="007C7EC1"/>
    <w:rsid w:val="007D06F8"/>
    <w:rsid w:val="007D2ED4"/>
    <w:rsid w:val="007D303F"/>
    <w:rsid w:val="007D3397"/>
    <w:rsid w:val="007D3DC8"/>
    <w:rsid w:val="007D5595"/>
    <w:rsid w:val="007D671F"/>
    <w:rsid w:val="007D743C"/>
    <w:rsid w:val="007E0F7C"/>
    <w:rsid w:val="007E3DFD"/>
    <w:rsid w:val="007E3FF4"/>
    <w:rsid w:val="007E57C0"/>
    <w:rsid w:val="007E6207"/>
    <w:rsid w:val="007E625D"/>
    <w:rsid w:val="007E6E71"/>
    <w:rsid w:val="007F242F"/>
    <w:rsid w:val="007F5034"/>
    <w:rsid w:val="007F5E9E"/>
    <w:rsid w:val="007F6D11"/>
    <w:rsid w:val="007F732C"/>
    <w:rsid w:val="007F7500"/>
    <w:rsid w:val="008005C3"/>
    <w:rsid w:val="00800B76"/>
    <w:rsid w:val="00800EE7"/>
    <w:rsid w:val="00801B8F"/>
    <w:rsid w:val="00802797"/>
    <w:rsid w:val="00803D52"/>
    <w:rsid w:val="00805341"/>
    <w:rsid w:val="00805E53"/>
    <w:rsid w:val="00806306"/>
    <w:rsid w:val="0080715A"/>
    <w:rsid w:val="0080755B"/>
    <w:rsid w:val="00811232"/>
    <w:rsid w:val="0081211C"/>
    <w:rsid w:val="008140F8"/>
    <w:rsid w:val="00815BC3"/>
    <w:rsid w:val="0082105E"/>
    <w:rsid w:val="0082138B"/>
    <w:rsid w:val="00821BEB"/>
    <w:rsid w:val="0082255D"/>
    <w:rsid w:val="008263E6"/>
    <w:rsid w:val="008275D9"/>
    <w:rsid w:val="00827DA7"/>
    <w:rsid w:val="00831490"/>
    <w:rsid w:val="008327A5"/>
    <w:rsid w:val="00832FA2"/>
    <w:rsid w:val="008337E7"/>
    <w:rsid w:val="00834490"/>
    <w:rsid w:val="00835E64"/>
    <w:rsid w:val="00836D17"/>
    <w:rsid w:val="00841159"/>
    <w:rsid w:val="008413BF"/>
    <w:rsid w:val="00842A77"/>
    <w:rsid w:val="008430A3"/>
    <w:rsid w:val="00843208"/>
    <w:rsid w:val="008437E2"/>
    <w:rsid w:val="00847894"/>
    <w:rsid w:val="00847D94"/>
    <w:rsid w:val="008506CA"/>
    <w:rsid w:val="00851031"/>
    <w:rsid w:val="00851D2B"/>
    <w:rsid w:val="008525D5"/>
    <w:rsid w:val="00853C6D"/>
    <w:rsid w:val="00855692"/>
    <w:rsid w:val="00855C55"/>
    <w:rsid w:val="00856CE9"/>
    <w:rsid w:val="008579BF"/>
    <w:rsid w:val="00860F14"/>
    <w:rsid w:val="008625AE"/>
    <w:rsid w:val="00862D1F"/>
    <w:rsid w:val="00863A7F"/>
    <w:rsid w:val="00865729"/>
    <w:rsid w:val="00866E29"/>
    <w:rsid w:val="008673A1"/>
    <w:rsid w:val="008677D2"/>
    <w:rsid w:val="00870C02"/>
    <w:rsid w:val="0087102A"/>
    <w:rsid w:val="00871796"/>
    <w:rsid w:val="00871871"/>
    <w:rsid w:val="00872BE5"/>
    <w:rsid w:val="0087339A"/>
    <w:rsid w:val="00873572"/>
    <w:rsid w:val="008754D7"/>
    <w:rsid w:val="00876513"/>
    <w:rsid w:val="008773C5"/>
    <w:rsid w:val="008816B9"/>
    <w:rsid w:val="00881A8A"/>
    <w:rsid w:val="00881CCA"/>
    <w:rsid w:val="0088226D"/>
    <w:rsid w:val="00882CA5"/>
    <w:rsid w:val="00883A2F"/>
    <w:rsid w:val="00883FC0"/>
    <w:rsid w:val="00884E36"/>
    <w:rsid w:val="00885C08"/>
    <w:rsid w:val="00886459"/>
    <w:rsid w:val="00890479"/>
    <w:rsid w:val="008924E0"/>
    <w:rsid w:val="00893196"/>
    <w:rsid w:val="00897359"/>
    <w:rsid w:val="00897E4D"/>
    <w:rsid w:val="008A1A5C"/>
    <w:rsid w:val="008A3BAA"/>
    <w:rsid w:val="008A5835"/>
    <w:rsid w:val="008A5BFF"/>
    <w:rsid w:val="008A7F23"/>
    <w:rsid w:val="008B06EA"/>
    <w:rsid w:val="008B315B"/>
    <w:rsid w:val="008B50C7"/>
    <w:rsid w:val="008B52F4"/>
    <w:rsid w:val="008B53CF"/>
    <w:rsid w:val="008B64B6"/>
    <w:rsid w:val="008B790C"/>
    <w:rsid w:val="008C05C9"/>
    <w:rsid w:val="008C4B7B"/>
    <w:rsid w:val="008C55B3"/>
    <w:rsid w:val="008D1991"/>
    <w:rsid w:val="008D1F88"/>
    <w:rsid w:val="008D2216"/>
    <w:rsid w:val="008D307B"/>
    <w:rsid w:val="008D3F32"/>
    <w:rsid w:val="008D5459"/>
    <w:rsid w:val="008D54EA"/>
    <w:rsid w:val="008D71CB"/>
    <w:rsid w:val="008E0CB6"/>
    <w:rsid w:val="008E39E1"/>
    <w:rsid w:val="008E4373"/>
    <w:rsid w:val="008E702A"/>
    <w:rsid w:val="008E751F"/>
    <w:rsid w:val="008F0E2B"/>
    <w:rsid w:val="008F0F1D"/>
    <w:rsid w:val="008F157C"/>
    <w:rsid w:val="008F28BC"/>
    <w:rsid w:val="008F4456"/>
    <w:rsid w:val="008F4C6B"/>
    <w:rsid w:val="008F59B2"/>
    <w:rsid w:val="008F76D7"/>
    <w:rsid w:val="00902615"/>
    <w:rsid w:val="009041CB"/>
    <w:rsid w:val="009061DF"/>
    <w:rsid w:val="00910620"/>
    <w:rsid w:val="00911AAE"/>
    <w:rsid w:val="009134B7"/>
    <w:rsid w:val="00913F56"/>
    <w:rsid w:val="0091435F"/>
    <w:rsid w:val="00917692"/>
    <w:rsid w:val="00921EBC"/>
    <w:rsid w:val="00922392"/>
    <w:rsid w:val="00922446"/>
    <w:rsid w:val="00923B0D"/>
    <w:rsid w:val="00924009"/>
    <w:rsid w:val="009258A0"/>
    <w:rsid w:val="00926047"/>
    <w:rsid w:val="0093376B"/>
    <w:rsid w:val="00935D76"/>
    <w:rsid w:val="009364B1"/>
    <w:rsid w:val="009365B9"/>
    <w:rsid w:val="00936CCD"/>
    <w:rsid w:val="00937ADB"/>
    <w:rsid w:val="00937CFD"/>
    <w:rsid w:val="009402BB"/>
    <w:rsid w:val="009418F6"/>
    <w:rsid w:val="00942D35"/>
    <w:rsid w:val="009447B5"/>
    <w:rsid w:val="00944BE9"/>
    <w:rsid w:val="00945422"/>
    <w:rsid w:val="0094589A"/>
    <w:rsid w:val="00946591"/>
    <w:rsid w:val="00947287"/>
    <w:rsid w:val="00947F5F"/>
    <w:rsid w:val="00951385"/>
    <w:rsid w:val="00954B7C"/>
    <w:rsid w:val="009556DA"/>
    <w:rsid w:val="009561C4"/>
    <w:rsid w:val="00956DA2"/>
    <w:rsid w:val="00962CEF"/>
    <w:rsid w:val="00962E73"/>
    <w:rsid w:val="0096541C"/>
    <w:rsid w:val="00966AAE"/>
    <w:rsid w:val="00967CC1"/>
    <w:rsid w:val="00974361"/>
    <w:rsid w:val="009745EF"/>
    <w:rsid w:val="00975BD6"/>
    <w:rsid w:val="009779A0"/>
    <w:rsid w:val="00977B30"/>
    <w:rsid w:val="00980843"/>
    <w:rsid w:val="00982604"/>
    <w:rsid w:val="00982FE4"/>
    <w:rsid w:val="00984AB1"/>
    <w:rsid w:val="00984ABA"/>
    <w:rsid w:val="00990322"/>
    <w:rsid w:val="00991495"/>
    <w:rsid w:val="009918AD"/>
    <w:rsid w:val="00992D3E"/>
    <w:rsid w:val="0099510E"/>
    <w:rsid w:val="009955FA"/>
    <w:rsid w:val="00996A62"/>
    <w:rsid w:val="009A065C"/>
    <w:rsid w:val="009A154B"/>
    <w:rsid w:val="009A1837"/>
    <w:rsid w:val="009A1A59"/>
    <w:rsid w:val="009A290B"/>
    <w:rsid w:val="009A2940"/>
    <w:rsid w:val="009A4629"/>
    <w:rsid w:val="009A6B7A"/>
    <w:rsid w:val="009B11A9"/>
    <w:rsid w:val="009B3EE8"/>
    <w:rsid w:val="009B46DF"/>
    <w:rsid w:val="009B5105"/>
    <w:rsid w:val="009B5D5C"/>
    <w:rsid w:val="009C0AE6"/>
    <w:rsid w:val="009C0C6D"/>
    <w:rsid w:val="009C33C5"/>
    <w:rsid w:val="009C38CF"/>
    <w:rsid w:val="009D1824"/>
    <w:rsid w:val="009D2DB4"/>
    <w:rsid w:val="009D2E14"/>
    <w:rsid w:val="009D5578"/>
    <w:rsid w:val="009D5F72"/>
    <w:rsid w:val="009E0AF4"/>
    <w:rsid w:val="009E1E18"/>
    <w:rsid w:val="009E1F1F"/>
    <w:rsid w:val="009E30C2"/>
    <w:rsid w:val="009E5A38"/>
    <w:rsid w:val="009E6AA7"/>
    <w:rsid w:val="009E6AD4"/>
    <w:rsid w:val="009E7076"/>
    <w:rsid w:val="009F083A"/>
    <w:rsid w:val="009F4CB3"/>
    <w:rsid w:val="009F5E4C"/>
    <w:rsid w:val="009F6151"/>
    <w:rsid w:val="00A00179"/>
    <w:rsid w:val="00A01352"/>
    <w:rsid w:val="00A02818"/>
    <w:rsid w:val="00A051E2"/>
    <w:rsid w:val="00A059F9"/>
    <w:rsid w:val="00A122B7"/>
    <w:rsid w:val="00A1399F"/>
    <w:rsid w:val="00A1446A"/>
    <w:rsid w:val="00A153BE"/>
    <w:rsid w:val="00A16A42"/>
    <w:rsid w:val="00A2084C"/>
    <w:rsid w:val="00A20D2E"/>
    <w:rsid w:val="00A21407"/>
    <w:rsid w:val="00A23BE5"/>
    <w:rsid w:val="00A26EAD"/>
    <w:rsid w:val="00A27B11"/>
    <w:rsid w:val="00A27DE1"/>
    <w:rsid w:val="00A30FB6"/>
    <w:rsid w:val="00A31175"/>
    <w:rsid w:val="00A31E91"/>
    <w:rsid w:val="00A32DC8"/>
    <w:rsid w:val="00A37305"/>
    <w:rsid w:val="00A42CF8"/>
    <w:rsid w:val="00A448B9"/>
    <w:rsid w:val="00A45ABD"/>
    <w:rsid w:val="00A45BD5"/>
    <w:rsid w:val="00A45F3F"/>
    <w:rsid w:val="00A46D53"/>
    <w:rsid w:val="00A4756A"/>
    <w:rsid w:val="00A55FAA"/>
    <w:rsid w:val="00A560C6"/>
    <w:rsid w:val="00A561A9"/>
    <w:rsid w:val="00A573DC"/>
    <w:rsid w:val="00A60171"/>
    <w:rsid w:val="00A637D2"/>
    <w:rsid w:val="00A64679"/>
    <w:rsid w:val="00A647E5"/>
    <w:rsid w:val="00A66973"/>
    <w:rsid w:val="00A66B20"/>
    <w:rsid w:val="00A672E3"/>
    <w:rsid w:val="00A6771F"/>
    <w:rsid w:val="00A67D9B"/>
    <w:rsid w:val="00A715AA"/>
    <w:rsid w:val="00A72573"/>
    <w:rsid w:val="00A736A4"/>
    <w:rsid w:val="00A74509"/>
    <w:rsid w:val="00A75722"/>
    <w:rsid w:val="00A75A49"/>
    <w:rsid w:val="00A76C52"/>
    <w:rsid w:val="00A77A5B"/>
    <w:rsid w:val="00A8176E"/>
    <w:rsid w:val="00A82DCB"/>
    <w:rsid w:val="00A85302"/>
    <w:rsid w:val="00A85989"/>
    <w:rsid w:val="00A90BCD"/>
    <w:rsid w:val="00A92EF4"/>
    <w:rsid w:val="00A943CB"/>
    <w:rsid w:val="00A9624E"/>
    <w:rsid w:val="00A9737C"/>
    <w:rsid w:val="00AA2513"/>
    <w:rsid w:val="00AA3EC3"/>
    <w:rsid w:val="00AA3FDA"/>
    <w:rsid w:val="00AA4664"/>
    <w:rsid w:val="00AB0197"/>
    <w:rsid w:val="00AB2387"/>
    <w:rsid w:val="00AB6968"/>
    <w:rsid w:val="00AB7566"/>
    <w:rsid w:val="00AC09F9"/>
    <w:rsid w:val="00AC0E28"/>
    <w:rsid w:val="00AC1F44"/>
    <w:rsid w:val="00AC2E7A"/>
    <w:rsid w:val="00AC33B1"/>
    <w:rsid w:val="00AC3D79"/>
    <w:rsid w:val="00AC5991"/>
    <w:rsid w:val="00AC6C17"/>
    <w:rsid w:val="00AC6F88"/>
    <w:rsid w:val="00AD399C"/>
    <w:rsid w:val="00AD3B8B"/>
    <w:rsid w:val="00AE1C42"/>
    <w:rsid w:val="00AE2C5C"/>
    <w:rsid w:val="00AE5864"/>
    <w:rsid w:val="00AE5ABF"/>
    <w:rsid w:val="00AE6328"/>
    <w:rsid w:val="00AE6519"/>
    <w:rsid w:val="00AF0B90"/>
    <w:rsid w:val="00AF29A5"/>
    <w:rsid w:val="00AF3F58"/>
    <w:rsid w:val="00AF4044"/>
    <w:rsid w:val="00AF5461"/>
    <w:rsid w:val="00AF56E3"/>
    <w:rsid w:val="00AF5C72"/>
    <w:rsid w:val="00AF5D6D"/>
    <w:rsid w:val="00B0090A"/>
    <w:rsid w:val="00B00F54"/>
    <w:rsid w:val="00B014C5"/>
    <w:rsid w:val="00B016BB"/>
    <w:rsid w:val="00B02EC2"/>
    <w:rsid w:val="00B05334"/>
    <w:rsid w:val="00B0563C"/>
    <w:rsid w:val="00B05DCA"/>
    <w:rsid w:val="00B07451"/>
    <w:rsid w:val="00B104C8"/>
    <w:rsid w:val="00B124FF"/>
    <w:rsid w:val="00B13548"/>
    <w:rsid w:val="00B13F9E"/>
    <w:rsid w:val="00B14CAB"/>
    <w:rsid w:val="00B15D66"/>
    <w:rsid w:val="00B16FE1"/>
    <w:rsid w:val="00B22B90"/>
    <w:rsid w:val="00B25929"/>
    <w:rsid w:val="00B26ED3"/>
    <w:rsid w:val="00B31477"/>
    <w:rsid w:val="00B3315E"/>
    <w:rsid w:val="00B335A3"/>
    <w:rsid w:val="00B33EE4"/>
    <w:rsid w:val="00B358E5"/>
    <w:rsid w:val="00B36129"/>
    <w:rsid w:val="00B3650C"/>
    <w:rsid w:val="00B36B52"/>
    <w:rsid w:val="00B40426"/>
    <w:rsid w:val="00B4064A"/>
    <w:rsid w:val="00B4082F"/>
    <w:rsid w:val="00B42F0A"/>
    <w:rsid w:val="00B45B52"/>
    <w:rsid w:val="00B4668F"/>
    <w:rsid w:val="00B4673F"/>
    <w:rsid w:val="00B46B2C"/>
    <w:rsid w:val="00B471C7"/>
    <w:rsid w:val="00B4788B"/>
    <w:rsid w:val="00B5036E"/>
    <w:rsid w:val="00B5320A"/>
    <w:rsid w:val="00B54C01"/>
    <w:rsid w:val="00B5571F"/>
    <w:rsid w:val="00B5624F"/>
    <w:rsid w:val="00B571D2"/>
    <w:rsid w:val="00B57C2E"/>
    <w:rsid w:val="00B61944"/>
    <w:rsid w:val="00B64283"/>
    <w:rsid w:val="00B64D58"/>
    <w:rsid w:val="00B6545F"/>
    <w:rsid w:val="00B661F6"/>
    <w:rsid w:val="00B75D74"/>
    <w:rsid w:val="00B768E0"/>
    <w:rsid w:val="00B8105F"/>
    <w:rsid w:val="00B8187B"/>
    <w:rsid w:val="00B8455B"/>
    <w:rsid w:val="00B86215"/>
    <w:rsid w:val="00B8715D"/>
    <w:rsid w:val="00B90857"/>
    <w:rsid w:val="00B92C61"/>
    <w:rsid w:val="00BA0179"/>
    <w:rsid w:val="00BA023B"/>
    <w:rsid w:val="00BA0A5E"/>
    <w:rsid w:val="00BA115F"/>
    <w:rsid w:val="00BA2134"/>
    <w:rsid w:val="00BA28A0"/>
    <w:rsid w:val="00BA2AA8"/>
    <w:rsid w:val="00BA2B68"/>
    <w:rsid w:val="00BA3EF4"/>
    <w:rsid w:val="00BA624C"/>
    <w:rsid w:val="00BB23A4"/>
    <w:rsid w:val="00BB3327"/>
    <w:rsid w:val="00BB397A"/>
    <w:rsid w:val="00BB49D4"/>
    <w:rsid w:val="00BC20D5"/>
    <w:rsid w:val="00BC2FA1"/>
    <w:rsid w:val="00BC461E"/>
    <w:rsid w:val="00BC521B"/>
    <w:rsid w:val="00BC526B"/>
    <w:rsid w:val="00BC590A"/>
    <w:rsid w:val="00BD108C"/>
    <w:rsid w:val="00BD4C2E"/>
    <w:rsid w:val="00BD4FC6"/>
    <w:rsid w:val="00BD551B"/>
    <w:rsid w:val="00BD687E"/>
    <w:rsid w:val="00BE0594"/>
    <w:rsid w:val="00BE191A"/>
    <w:rsid w:val="00BE2257"/>
    <w:rsid w:val="00BE5D98"/>
    <w:rsid w:val="00BE6568"/>
    <w:rsid w:val="00BE759E"/>
    <w:rsid w:val="00BF0EC0"/>
    <w:rsid w:val="00BF29EE"/>
    <w:rsid w:val="00BF2C51"/>
    <w:rsid w:val="00BF373D"/>
    <w:rsid w:val="00BF395B"/>
    <w:rsid w:val="00BF4C2A"/>
    <w:rsid w:val="00BF6769"/>
    <w:rsid w:val="00C00423"/>
    <w:rsid w:val="00C00705"/>
    <w:rsid w:val="00C00800"/>
    <w:rsid w:val="00C0129B"/>
    <w:rsid w:val="00C016FF"/>
    <w:rsid w:val="00C01993"/>
    <w:rsid w:val="00C02144"/>
    <w:rsid w:val="00C02974"/>
    <w:rsid w:val="00C10082"/>
    <w:rsid w:val="00C103C0"/>
    <w:rsid w:val="00C10476"/>
    <w:rsid w:val="00C10679"/>
    <w:rsid w:val="00C10AC3"/>
    <w:rsid w:val="00C11453"/>
    <w:rsid w:val="00C1306E"/>
    <w:rsid w:val="00C1406D"/>
    <w:rsid w:val="00C15CA2"/>
    <w:rsid w:val="00C17332"/>
    <w:rsid w:val="00C1788A"/>
    <w:rsid w:val="00C207DE"/>
    <w:rsid w:val="00C208CE"/>
    <w:rsid w:val="00C21AE5"/>
    <w:rsid w:val="00C2208D"/>
    <w:rsid w:val="00C2219F"/>
    <w:rsid w:val="00C22ED2"/>
    <w:rsid w:val="00C238A8"/>
    <w:rsid w:val="00C2594C"/>
    <w:rsid w:val="00C25A89"/>
    <w:rsid w:val="00C2678A"/>
    <w:rsid w:val="00C276B6"/>
    <w:rsid w:val="00C306EF"/>
    <w:rsid w:val="00C31A2E"/>
    <w:rsid w:val="00C31ED5"/>
    <w:rsid w:val="00C3542A"/>
    <w:rsid w:val="00C36B95"/>
    <w:rsid w:val="00C40581"/>
    <w:rsid w:val="00C4078B"/>
    <w:rsid w:val="00C40C0F"/>
    <w:rsid w:val="00C43571"/>
    <w:rsid w:val="00C43580"/>
    <w:rsid w:val="00C440C7"/>
    <w:rsid w:val="00C45142"/>
    <w:rsid w:val="00C45996"/>
    <w:rsid w:val="00C4786E"/>
    <w:rsid w:val="00C47BDF"/>
    <w:rsid w:val="00C50907"/>
    <w:rsid w:val="00C55ED0"/>
    <w:rsid w:val="00C56331"/>
    <w:rsid w:val="00C60651"/>
    <w:rsid w:val="00C61BFE"/>
    <w:rsid w:val="00C643AD"/>
    <w:rsid w:val="00C66467"/>
    <w:rsid w:val="00C6704E"/>
    <w:rsid w:val="00C7056E"/>
    <w:rsid w:val="00C72FF7"/>
    <w:rsid w:val="00C7391F"/>
    <w:rsid w:val="00C76843"/>
    <w:rsid w:val="00C76DD0"/>
    <w:rsid w:val="00C80215"/>
    <w:rsid w:val="00C802A2"/>
    <w:rsid w:val="00C8242C"/>
    <w:rsid w:val="00C84CCA"/>
    <w:rsid w:val="00C85452"/>
    <w:rsid w:val="00C902C2"/>
    <w:rsid w:val="00C90952"/>
    <w:rsid w:val="00C91B9B"/>
    <w:rsid w:val="00C91F7C"/>
    <w:rsid w:val="00C94BF4"/>
    <w:rsid w:val="00C95B1B"/>
    <w:rsid w:val="00C960B3"/>
    <w:rsid w:val="00C96F84"/>
    <w:rsid w:val="00CA1CC7"/>
    <w:rsid w:val="00CA292B"/>
    <w:rsid w:val="00CA2A26"/>
    <w:rsid w:val="00CA4204"/>
    <w:rsid w:val="00CA44A7"/>
    <w:rsid w:val="00CA5165"/>
    <w:rsid w:val="00CA5F71"/>
    <w:rsid w:val="00CB3C1E"/>
    <w:rsid w:val="00CB4284"/>
    <w:rsid w:val="00CB56CE"/>
    <w:rsid w:val="00CB5767"/>
    <w:rsid w:val="00CB658F"/>
    <w:rsid w:val="00CB69AD"/>
    <w:rsid w:val="00CB6A96"/>
    <w:rsid w:val="00CB7C10"/>
    <w:rsid w:val="00CC00B9"/>
    <w:rsid w:val="00CC02C9"/>
    <w:rsid w:val="00CC0759"/>
    <w:rsid w:val="00CC2414"/>
    <w:rsid w:val="00CC2487"/>
    <w:rsid w:val="00CC33D6"/>
    <w:rsid w:val="00CC4E44"/>
    <w:rsid w:val="00CD17B4"/>
    <w:rsid w:val="00CD207F"/>
    <w:rsid w:val="00CD2E8E"/>
    <w:rsid w:val="00CD480D"/>
    <w:rsid w:val="00CD642F"/>
    <w:rsid w:val="00CE0208"/>
    <w:rsid w:val="00CE02A0"/>
    <w:rsid w:val="00CE1B5C"/>
    <w:rsid w:val="00CE4B29"/>
    <w:rsid w:val="00CF1628"/>
    <w:rsid w:val="00CF263C"/>
    <w:rsid w:val="00CF284E"/>
    <w:rsid w:val="00CF3932"/>
    <w:rsid w:val="00CF57CB"/>
    <w:rsid w:val="00CF6441"/>
    <w:rsid w:val="00CF6498"/>
    <w:rsid w:val="00CF6642"/>
    <w:rsid w:val="00CF665D"/>
    <w:rsid w:val="00CF6E8C"/>
    <w:rsid w:val="00D0052A"/>
    <w:rsid w:val="00D0075C"/>
    <w:rsid w:val="00D00F34"/>
    <w:rsid w:val="00D032DC"/>
    <w:rsid w:val="00D0443D"/>
    <w:rsid w:val="00D05CA0"/>
    <w:rsid w:val="00D06D3D"/>
    <w:rsid w:val="00D072EC"/>
    <w:rsid w:val="00D077F4"/>
    <w:rsid w:val="00D11C1A"/>
    <w:rsid w:val="00D13C69"/>
    <w:rsid w:val="00D1466C"/>
    <w:rsid w:val="00D20341"/>
    <w:rsid w:val="00D21327"/>
    <w:rsid w:val="00D2339D"/>
    <w:rsid w:val="00D23FB7"/>
    <w:rsid w:val="00D2498F"/>
    <w:rsid w:val="00D2560B"/>
    <w:rsid w:val="00D25F6A"/>
    <w:rsid w:val="00D26CB8"/>
    <w:rsid w:val="00D30992"/>
    <w:rsid w:val="00D309C7"/>
    <w:rsid w:val="00D310F8"/>
    <w:rsid w:val="00D31E4B"/>
    <w:rsid w:val="00D33791"/>
    <w:rsid w:val="00D33AC2"/>
    <w:rsid w:val="00D340A0"/>
    <w:rsid w:val="00D34E5D"/>
    <w:rsid w:val="00D35046"/>
    <w:rsid w:val="00D35989"/>
    <w:rsid w:val="00D3717A"/>
    <w:rsid w:val="00D37229"/>
    <w:rsid w:val="00D37EAD"/>
    <w:rsid w:val="00D469E0"/>
    <w:rsid w:val="00D47CB9"/>
    <w:rsid w:val="00D50878"/>
    <w:rsid w:val="00D5285B"/>
    <w:rsid w:val="00D53295"/>
    <w:rsid w:val="00D54027"/>
    <w:rsid w:val="00D54D27"/>
    <w:rsid w:val="00D54DDA"/>
    <w:rsid w:val="00D55857"/>
    <w:rsid w:val="00D60456"/>
    <w:rsid w:val="00D61150"/>
    <w:rsid w:val="00D62AD0"/>
    <w:rsid w:val="00D63770"/>
    <w:rsid w:val="00D63AFB"/>
    <w:rsid w:val="00D652F5"/>
    <w:rsid w:val="00D6533B"/>
    <w:rsid w:val="00D65FCE"/>
    <w:rsid w:val="00D71268"/>
    <w:rsid w:val="00D71691"/>
    <w:rsid w:val="00D74067"/>
    <w:rsid w:val="00D7440D"/>
    <w:rsid w:val="00D75ED2"/>
    <w:rsid w:val="00D76E11"/>
    <w:rsid w:val="00D804EA"/>
    <w:rsid w:val="00D80C16"/>
    <w:rsid w:val="00D816C9"/>
    <w:rsid w:val="00D81F2A"/>
    <w:rsid w:val="00D82418"/>
    <w:rsid w:val="00D8241B"/>
    <w:rsid w:val="00D82FDA"/>
    <w:rsid w:val="00D8341F"/>
    <w:rsid w:val="00D86D98"/>
    <w:rsid w:val="00D87AFF"/>
    <w:rsid w:val="00D913A2"/>
    <w:rsid w:val="00D92417"/>
    <w:rsid w:val="00D92BE9"/>
    <w:rsid w:val="00D97D18"/>
    <w:rsid w:val="00DA0A0A"/>
    <w:rsid w:val="00DA4397"/>
    <w:rsid w:val="00DA4D96"/>
    <w:rsid w:val="00DA52FF"/>
    <w:rsid w:val="00DA70AF"/>
    <w:rsid w:val="00DB1B9C"/>
    <w:rsid w:val="00DB2495"/>
    <w:rsid w:val="00DB2EED"/>
    <w:rsid w:val="00DC1239"/>
    <w:rsid w:val="00DC24A3"/>
    <w:rsid w:val="00DC48AB"/>
    <w:rsid w:val="00DC784A"/>
    <w:rsid w:val="00DD02E1"/>
    <w:rsid w:val="00DD14C6"/>
    <w:rsid w:val="00DD3413"/>
    <w:rsid w:val="00DD5B7E"/>
    <w:rsid w:val="00DD6117"/>
    <w:rsid w:val="00DD7D97"/>
    <w:rsid w:val="00DE06F4"/>
    <w:rsid w:val="00DE2773"/>
    <w:rsid w:val="00DE4EDF"/>
    <w:rsid w:val="00DE6C3E"/>
    <w:rsid w:val="00DE74AC"/>
    <w:rsid w:val="00DE7CA3"/>
    <w:rsid w:val="00DE7D4C"/>
    <w:rsid w:val="00DF148D"/>
    <w:rsid w:val="00DF28C9"/>
    <w:rsid w:val="00DF4A1A"/>
    <w:rsid w:val="00DF4AA6"/>
    <w:rsid w:val="00DF5DEE"/>
    <w:rsid w:val="00DF7CEC"/>
    <w:rsid w:val="00E01F05"/>
    <w:rsid w:val="00E075C0"/>
    <w:rsid w:val="00E1137C"/>
    <w:rsid w:val="00E11E49"/>
    <w:rsid w:val="00E1243C"/>
    <w:rsid w:val="00E12924"/>
    <w:rsid w:val="00E12A54"/>
    <w:rsid w:val="00E14207"/>
    <w:rsid w:val="00E15735"/>
    <w:rsid w:val="00E15BD5"/>
    <w:rsid w:val="00E16897"/>
    <w:rsid w:val="00E16D4E"/>
    <w:rsid w:val="00E17976"/>
    <w:rsid w:val="00E20788"/>
    <w:rsid w:val="00E20CC6"/>
    <w:rsid w:val="00E21075"/>
    <w:rsid w:val="00E211BA"/>
    <w:rsid w:val="00E216C3"/>
    <w:rsid w:val="00E22D29"/>
    <w:rsid w:val="00E251A9"/>
    <w:rsid w:val="00E25291"/>
    <w:rsid w:val="00E26435"/>
    <w:rsid w:val="00E34662"/>
    <w:rsid w:val="00E34742"/>
    <w:rsid w:val="00E35BCB"/>
    <w:rsid w:val="00E403AC"/>
    <w:rsid w:val="00E40F54"/>
    <w:rsid w:val="00E4155F"/>
    <w:rsid w:val="00E4448B"/>
    <w:rsid w:val="00E44D40"/>
    <w:rsid w:val="00E45B05"/>
    <w:rsid w:val="00E45B99"/>
    <w:rsid w:val="00E45F27"/>
    <w:rsid w:val="00E522EA"/>
    <w:rsid w:val="00E548D4"/>
    <w:rsid w:val="00E556CB"/>
    <w:rsid w:val="00E571F2"/>
    <w:rsid w:val="00E57FF0"/>
    <w:rsid w:val="00E60001"/>
    <w:rsid w:val="00E61485"/>
    <w:rsid w:val="00E61DBE"/>
    <w:rsid w:val="00E62F7A"/>
    <w:rsid w:val="00E634F6"/>
    <w:rsid w:val="00E63DA5"/>
    <w:rsid w:val="00E64CBB"/>
    <w:rsid w:val="00E677ED"/>
    <w:rsid w:val="00E71A87"/>
    <w:rsid w:val="00E71F4C"/>
    <w:rsid w:val="00E73806"/>
    <w:rsid w:val="00E7449C"/>
    <w:rsid w:val="00E7550E"/>
    <w:rsid w:val="00E80F43"/>
    <w:rsid w:val="00E81676"/>
    <w:rsid w:val="00E829BF"/>
    <w:rsid w:val="00E8302B"/>
    <w:rsid w:val="00E83652"/>
    <w:rsid w:val="00E836D1"/>
    <w:rsid w:val="00E83884"/>
    <w:rsid w:val="00E846AB"/>
    <w:rsid w:val="00E85C89"/>
    <w:rsid w:val="00E866C9"/>
    <w:rsid w:val="00E902AC"/>
    <w:rsid w:val="00E9092B"/>
    <w:rsid w:val="00E93353"/>
    <w:rsid w:val="00E9434D"/>
    <w:rsid w:val="00E957CF"/>
    <w:rsid w:val="00EA0BDE"/>
    <w:rsid w:val="00EA0D6D"/>
    <w:rsid w:val="00EA380F"/>
    <w:rsid w:val="00EA3892"/>
    <w:rsid w:val="00EA38DC"/>
    <w:rsid w:val="00EA3E83"/>
    <w:rsid w:val="00EA4A88"/>
    <w:rsid w:val="00EA4BEB"/>
    <w:rsid w:val="00EA7652"/>
    <w:rsid w:val="00EA7E35"/>
    <w:rsid w:val="00EB19A9"/>
    <w:rsid w:val="00EB28C9"/>
    <w:rsid w:val="00EB3162"/>
    <w:rsid w:val="00EB3CED"/>
    <w:rsid w:val="00EB4FEA"/>
    <w:rsid w:val="00EB5DF4"/>
    <w:rsid w:val="00EC010F"/>
    <w:rsid w:val="00EC0C0A"/>
    <w:rsid w:val="00EC0DEB"/>
    <w:rsid w:val="00EC5E10"/>
    <w:rsid w:val="00EC64D9"/>
    <w:rsid w:val="00EC6A44"/>
    <w:rsid w:val="00EC72DD"/>
    <w:rsid w:val="00EC7B46"/>
    <w:rsid w:val="00ED11E1"/>
    <w:rsid w:val="00ED1BCF"/>
    <w:rsid w:val="00ED312F"/>
    <w:rsid w:val="00ED374E"/>
    <w:rsid w:val="00ED3B15"/>
    <w:rsid w:val="00ED4970"/>
    <w:rsid w:val="00ED50D2"/>
    <w:rsid w:val="00ED62A4"/>
    <w:rsid w:val="00ED6FB7"/>
    <w:rsid w:val="00ED78BD"/>
    <w:rsid w:val="00ED7FDF"/>
    <w:rsid w:val="00EE331E"/>
    <w:rsid w:val="00EE5F33"/>
    <w:rsid w:val="00EE7C0E"/>
    <w:rsid w:val="00EF1345"/>
    <w:rsid w:val="00EF160A"/>
    <w:rsid w:val="00EF498E"/>
    <w:rsid w:val="00EF4B8E"/>
    <w:rsid w:val="00EF55B7"/>
    <w:rsid w:val="00EF6230"/>
    <w:rsid w:val="00F0055E"/>
    <w:rsid w:val="00F01F6B"/>
    <w:rsid w:val="00F030CF"/>
    <w:rsid w:val="00F031C6"/>
    <w:rsid w:val="00F06912"/>
    <w:rsid w:val="00F07109"/>
    <w:rsid w:val="00F11563"/>
    <w:rsid w:val="00F11EED"/>
    <w:rsid w:val="00F12257"/>
    <w:rsid w:val="00F1236A"/>
    <w:rsid w:val="00F12B65"/>
    <w:rsid w:val="00F1448A"/>
    <w:rsid w:val="00F15232"/>
    <w:rsid w:val="00F16E1B"/>
    <w:rsid w:val="00F16FC5"/>
    <w:rsid w:val="00F206B4"/>
    <w:rsid w:val="00F209C6"/>
    <w:rsid w:val="00F215E4"/>
    <w:rsid w:val="00F2160D"/>
    <w:rsid w:val="00F26F8A"/>
    <w:rsid w:val="00F272CA"/>
    <w:rsid w:val="00F30177"/>
    <w:rsid w:val="00F30201"/>
    <w:rsid w:val="00F315F5"/>
    <w:rsid w:val="00F35933"/>
    <w:rsid w:val="00F361E7"/>
    <w:rsid w:val="00F36AA0"/>
    <w:rsid w:val="00F3707B"/>
    <w:rsid w:val="00F373EE"/>
    <w:rsid w:val="00F41E45"/>
    <w:rsid w:val="00F42032"/>
    <w:rsid w:val="00F43033"/>
    <w:rsid w:val="00F4784A"/>
    <w:rsid w:val="00F47A3C"/>
    <w:rsid w:val="00F502EF"/>
    <w:rsid w:val="00F5038E"/>
    <w:rsid w:val="00F52C76"/>
    <w:rsid w:val="00F5317F"/>
    <w:rsid w:val="00F5396D"/>
    <w:rsid w:val="00F53D67"/>
    <w:rsid w:val="00F57036"/>
    <w:rsid w:val="00F573F8"/>
    <w:rsid w:val="00F6086B"/>
    <w:rsid w:val="00F637D6"/>
    <w:rsid w:val="00F6554B"/>
    <w:rsid w:val="00F65B52"/>
    <w:rsid w:val="00F66CFF"/>
    <w:rsid w:val="00F66D9B"/>
    <w:rsid w:val="00F67C1B"/>
    <w:rsid w:val="00F72FE9"/>
    <w:rsid w:val="00F73341"/>
    <w:rsid w:val="00F7442B"/>
    <w:rsid w:val="00F75BB3"/>
    <w:rsid w:val="00F77145"/>
    <w:rsid w:val="00F8093B"/>
    <w:rsid w:val="00F822D4"/>
    <w:rsid w:val="00F837A0"/>
    <w:rsid w:val="00F84C4C"/>
    <w:rsid w:val="00F875C3"/>
    <w:rsid w:val="00F9142A"/>
    <w:rsid w:val="00F92544"/>
    <w:rsid w:val="00F93668"/>
    <w:rsid w:val="00F938C2"/>
    <w:rsid w:val="00F975AF"/>
    <w:rsid w:val="00FA060D"/>
    <w:rsid w:val="00FA126A"/>
    <w:rsid w:val="00FA2098"/>
    <w:rsid w:val="00FA26A6"/>
    <w:rsid w:val="00FA3364"/>
    <w:rsid w:val="00FA3797"/>
    <w:rsid w:val="00FA4049"/>
    <w:rsid w:val="00FA45AF"/>
    <w:rsid w:val="00FA5120"/>
    <w:rsid w:val="00FA5EBD"/>
    <w:rsid w:val="00FA6153"/>
    <w:rsid w:val="00FA713D"/>
    <w:rsid w:val="00FA734C"/>
    <w:rsid w:val="00FA7BEC"/>
    <w:rsid w:val="00FA7E9F"/>
    <w:rsid w:val="00FB0EEF"/>
    <w:rsid w:val="00FB103A"/>
    <w:rsid w:val="00FB1B17"/>
    <w:rsid w:val="00FB2D15"/>
    <w:rsid w:val="00FB5C59"/>
    <w:rsid w:val="00FB60B3"/>
    <w:rsid w:val="00FB63C7"/>
    <w:rsid w:val="00FC0FA5"/>
    <w:rsid w:val="00FC28A0"/>
    <w:rsid w:val="00FC36E9"/>
    <w:rsid w:val="00FC3F23"/>
    <w:rsid w:val="00FC4855"/>
    <w:rsid w:val="00FC5106"/>
    <w:rsid w:val="00FC5522"/>
    <w:rsid w:val="00FC762E"/>
    <w:rsid w:val="00FD04E3"/>
    <w:rsid w:val="00FD063C"/>
    <w:rsid w:val="00FD3E45"/>
    <w:rsid w:val="00FD411B"/>
    <w:rsid w:val="00FD41EE"/>
    <w:rsid w:val="00FD557A"/>
    <w:rsid w:val="00FD7EA5"/>
    <w:rsid w:val="00FE0649"/>
    <w:rsid w:val="00FE4B02"/>
    <w:rsid w:val="00FE635F"/>
    <w:rsid w:val="00FE6965"/>
    <w:rsid w:val="00FF0042"/>
    <w:rsid w:val="00FF1C62"/>
    <w:rsid w:val="00FF248E"/>
    <w:rsid w:val="00FF2E24"/>
    <w:rsid w:val="00FF3347"/>
    <w:rsid w:val="00FF3861"/>
    <w:rsid w:val="00FF4260"/>
    <w:rsid w:val="00FF446E"/>
    <w:rsid w:val="00FF7F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8351C"/>
  <w15:docId w15:val="{7CD18F4A-002C-448D-BFDE-064A91AE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5A"/>
    <w:pPr>
      <w:spacing w:after="160" w:line="259" w:lineRule="auto"/>
    </w:pPr>
    <w:rPr>
      <w:szCs w:val="22"/>
      <w:lang w:bidi="ar-SA"/>
    </w:rPr>
  </w:style>
  <w:style w:type="paragraph" w:styleId="Heading1">
    <w:name w:val="heading 1"/>
    <w:basedOn w:val="Normal"/>
    <w:link w:val="Heading1Char"/>
    <w:uiPriority w:val="9"/>
    <w:qFormat/>
    <w:rsid w:val="00102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D21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5A"/>
    <w:pPr>
      <w:ind w:left="720"/>
      <w:contextualSpacing/>
    </w:pPr>
  </w:style>
  <w:style w:type="character" w:styleId="Strong">
    <w:name w:val="Strong"/>
    <w:basedOn w:val="DefaultParagraphFont"/>
    <w:uiPriority w:val="22"/>
    <w:qFormat/>
    <w:rsid w:val="00217832"/>
    <w:rPr>
      <w:b/>
      <w:bCs/>
    </w:rPr>
  </w:style>
  <w:style w:type="paragraph" w:styleId="NormalWeb">
    <w:name w:val="Normal (Web)"/>
    <w:basedOn w:val="Normal"/>
    <w:uiPriority w:val="99"/>
    <w:unhideWhenUsed/>
    <w:rsid w:val="0021783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Header">
    <w:name w:val="header"/>
    <w:basedOn w:val="Normal"/>
    <w:link w:val="HeaderChar"/>
    <w:uiPriority w:val="99"/>
    <w:unhideWhenUsed/>
    <w:rsid w:val="0086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AE"/>
    <w:rPr>
      <w:szCs w:val="22"/>
      <w:lang w:bidi="ar-SA"/>
    </w:rPr>
  </w:style>
  <w:style w:type="paragraph" w:styleId="Footer">
    <w:name w:val="footer"/>
    <w:basedOn w:val="Normal"/>
    <w:link w:val="FooterChar"/>
    <w:uiPriority w:val="99"/>
    <w:unhideWhenUsed/>
    <w:rsid w:val="0086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E"/>
    <w:rPr>
      <w:szCs w:val="22"/>
      <w:lang w:bidi="ar-SA"/>
    </w:rPr>
  </w:style>
  <w:style w:type="character" w:styleId="Hyperlink">
    <w:name w:val="Hyperlink"/>
    <w:basedOn w:val="DefaultParagraphFont"/>
    <w:uiPriority w:val="99"/>
    <w:unhideWhenUsed/>
    <w:rsid w:val="005D1F15"/>
    <w:rPr>
      <w:color w:val="0000FF" w:themeColor="hyperlink"/>
      <w:u w:val="single"/>
    </w:rPr>
  </w:style>
  <w:style w:type="character" w:styleId="Emphasis">
    <w:name w:val="Emphasis"/>
    <w:basedOn w:val="DefaultParagraphFont"/>
    <w:uiPriority w:val="20"/>
    <w:qFormat/>
    <w:rsid w:val="00D652F5"/>
    <w:rPr>
      <w:i/>
      <w:iCs/>
    </w:rPr>
  </w:style>
  <w:style w:type="character" w:styleId="FollowedHyperlink">
    <w:name w:val="FollowedHyperlink"/>
    <w:basedOn w:val="DefaultParagraphFont"/>
    <w:uiPriority w:val="99"/>
    <w:semiHidden/>
    <w:unhideWhenUsed/>
    <w:rsid w:val="00B46B2C"/>
    <w:rPr>
      <w:color w:val="800080" w:themeColor="followedHyperlink"/>
      <w:u w:val="single"/>
    </w:rPr>
  </w:style>
  <w:style w:type="character" w:customStyle="1" w:styleId="Heading1Char">
    <w:name w:val="Heading 1 Char"/>
    <w:basedOn w:val="DefaultParagraphFont"/>
    <w:link w:val="Heading1"/>
    <w:uiPriority w:val="9"/>
    <w:rsid w:val="00102A74"/>
    <w:rPr>
      <w:rFonts w:ascii="Times New Roman" w:eastAsia="Times New Roman" w:hAnsi="Times New Roman" w:cs="Times New Roman"/>
      <w:b/>
      <w:bCs/>
      <w:kern w:val="36"/>
      <w:sz w:val="48"/>
      <w:szCs w:val="48"/>
      <w:lang w:eastAsia="en-IN" w:bidi="ar-SA"/>
    </w:rPr>
  </w:style>
  <w:style w:type="character" w:customStyle="1" w:styleId="Heading2Char">
    <w:name w:val="Heading 2 Char"/>
    <w:basedOn w:val="DefaultParagraphFont"/>
    <w:link w:val="Heading2"/>
    <w:uiPriority w:val="9"/>
    <w:semiHidden/>
    <w:rsid w:val="00D21327"/>
    <w:rPr>
      <w:rFonts w:asciiTheme="majorHAnsi" w:eastAsiaTheme="majorEastAsia" w:hAnsiTheme="majorHAnsi" w:cstheme="majorBidi"/>
      <w:color w:val="365F91" w:themeColor="accent1" w:themeShade="BF"/>
      <w:sz w:val="26"/>
      <w:szCs w:val="26"/>
      <w:lang w:bidi="ar-SA"/>
    </w:rPr>
  </w:style>
  <w:style w:type="table" w:styleId="TableGrid">
    <w:name w:val="Table Grid"/>
    <w:basedOn w:val="TableNormal"/>
    <w:uiPriority w:val="59"/>
    <w:rsid w:val="0026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37C"/>
    <w:rPr>
      <w:rFonts w:ascii="Segoe UI" w:hAnsi="Segoe UI" w:cs="Segoe UI"/>
      <w:sz w:val="18"/>
      <w:szCs w:val="18"/>
      <w:lang w:bidi="ar-SA"/>
    </w:rPr>
  </w:style>
  <w:style w:type="paragraph" w:styleId="BodyText">
    <w:name w:val="Body Text"/>
    <w:basedOn w:val="Normal"/>
    <w:link w:val="BodyTextChar"/>
    <w:uiPriority w:val="1"/>
    <w:semiHidden/>
    <w:unhideWhenUsed/>
    <w:qFormat/>
    <w:rsid w:val="00411C88"/>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semiHidden/>
    <w:rsid w:val="00411C88"/>
    <w:rPr>
      <w:rFonts w:ascii="Times New Roman" w:eastAsia="Times New Roman" w:hAnsi="Times New Roman" w:cs="Times New Roman"/>
      <w:b/>
      <w:bCs/>
      <w:sz w:val="24"/>
      <w:szCs w:val="24"/>
      <w:lang w:val="en-US" w:bidi="ar-SA"/>
    </w:rPr>
  </w:style>
  <w:style w:type="paragraph" w:customStyle="1" w:styleId="Default">
    <w:name w:val="Default"/>
    <w:rsid w:val="00AE5864"/>
    <w:pPr>
      <w:autoSpaceDE w:val="0"/>
      <w:autoSpaceDN w:val="0"/>
      <w:adjustRightInd w:val="0"/>
      <w:spacing w:after="0" w:line="240" w:lineRule="auto"/>
    </w:pPr>
    <w:rPr>
      <w:rFonts w:ascii="Calibri" w:hAnsi="Calibri" w:cs="Calibri"/>
      <w:color w:val="000000"/>
      <w:sz w:val="24"/>
      <w:szCs w:val="24"/>
      <w:lang w:bidi="ar-SA"/>
    </w:rPr>
  </w:style>
  <w:style w:type="paragraph" w:styleId="PlainText">
    <w:name w:val="Plain Text"/>
    <w:basedOn w:val="Normal"/>
    <w:link w:val="PlainTextChar"/>
    <w:uiPriority w:val="99"/>
    <w:unhideWhenUsed/>
    <w:rsid w:val="00E8388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83884"/>
    <w:rPr>
      <w:rFonts w:ascii="Calibri" w:hAnsi="Calibri" w:cs="Consolas"/>
      <w:szCs w:val="21"/>
      <w:lang w:bidi="ar-SA"/>
    </w:rPr>
  </w:style>
  <w:style w:type="paragraph" w:customStyle="1" w:styleId="efile-note-para">
    <w:name w:val="efile-note-para"/>
    <w:basedOn w:val="Normal"/>
    <w:rsid w:val="0058337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UnresolvedMention">
    <w:name w:val="Unresolved Mention"/>
    <w:basedOn w:val="DefaultParagraphFont"/>
    <w:uiPriority w:val="99"/>
    <w:semiHidden/>
    <w:unhideWhenUsed/>
    <w:rsid w:val="009A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066">
      <w:bodyDiv w:val="1"/>
      <w:marLeft w:val="0"/>
      <w:marRight w:val="0"/>
      <w:marTop w:val="0"/>
      <w:marBottom w:val="0"/>
      <w:divBdr>
        <w:top w:val="none" w:sz="0" w:space="0" w:color="auto"/>
        <w:left w:val="none" w:sz="0" w:space="0" w:color="auto"/>
        <w:bottom w:val="none" w:sz="0" w:space="0" w:color="auto"/>
        <w:right w:val="none" w:sz="0" w:space="0" w:color="auto"/>
      </w:divBdr>
    </w:div>
    <w:div w:id="56901105">
      <w:bodyDiv w:val="1"/>
      <w:marLeft w:val="0"/>
      <w:marRight w:val="0"/>
      <w:marTop w:val="0"/>
      <w:marBottom w:val="0"/>
      <w:divBdr>
        <w:top w:val="none" w:sz="0" w:space="0" w:color="auto"/>
        <w:left w:val="none" w:sz="0" w:space="0" w:color="auto"/>
        <w:bottom w:val="none" w:sz="0" w:space="0" w:color="auto"/>
        <w:right w:val="none" w:sz="0" w:space="0" w:color="auto"/>
      </w:divBdr>
    </w:div>
    <w:div w:id="104270915">
      <w:bodyDiv w:val="1"/>
      <w:marLeft w:val="0"/>
      <w:marRight w:val="0"/>
      <w:marTop w:val="0"/>
      <w:marBottom w:val="0"/>
      <w:divBdr>
        <w:top w:val="none" w:sz="0" w:space="0" w:color="auto"/>
        <w:left w:val="none" w:sz="0" w:space="0" w:color="auto"/>
        <w:bottom w:val="none" w:sz="0" w:space="0" w:color="auto"/>
        <w:right w:val="none" w:sz="0" w:space="0" w:color="auto"/>
      </w:divBdr>
    </w:div>
    <w:div w:id="120002350">
      <w:bodyDiv w:val="1"/>
      <w:marLeft w:val="0"/>
      <w:marRight w:val="0"/>
      <w:marTop w:val="0"/>
      <w:marBottom w:val="0"/>
      <w:divBdr>
        <w:top w:val="none" w:sz="0" w:space="0" w:color="auto"/>
        <w:left w:val="none" w:sz="0" w:space="0" w:color="auto"/>
        <w:bottom w:val="none" w:sz="0" w:space="0" w:color="auto"/>
        <w:right w:val="none" w:sz="0" w:space="0" w:color="auto"/>
      </w:divBdr>
    </w:div>
    <w:div w:id="166218957">
      <w:bodyDiv w:val="1"/>
      <w:marLeft w:val="0"/>
      <w:marRight w:val="0"/>
      <w:marTop w:val="0"/>
      <w:marBottom w:val="0"/>
      <w:divBdr>
        <w:top w:val="none" w:sz="0" w:space="0" w:color="auto"/>
        <w:left w:val="none" w:sz="0" w:space="0" w:color="auto"/>
        <w:bottom w:val="none" w:sz="0" w:space="0" w:color="auto"/>
        <w:right w:val="none" w:sz="0" w:space="0" w:color="auto"/>
      </w:divBdr>
    </w:div>
    <w:div w:id="205222096">
      <w:bodyDiv w:val="1"/>
      <w:marLeft w:val="0"/>
      <w:marRight w:val="0"/>
      <w:marTop w:val="0"/>
      <w:marBottom w:val="0"/>
      <w:divBdr>
        <w:top w:val="none" w:sz="0" w:space="0" w:color="auto"/>
        <w:left w:val="none" w:sz="0" w:space="0" w:color="auto"/>
        <w:bottom w:val="none" w:sz="0" w:space="0" w:color="auto"/>
        <w:right w:val="none" w:sz="0" w:space="0" w:color="auto"/>
      </w:divBdr>
    </w:div>
    <w:div w:id="241374967">
      <w:bodyDiv w:val="1"/>
      <w:marLeft w:val="0"/>
      <w:marRight w:val="0"/>
      <w:marTop w:val="0"/>
      <w:marBottom w:val="0"/>
      <w:divBdr>
        <w:top w:val="none" w:sz="0" w:space="0" w:color="auto"/>
        <w:left w:val="none" w:sz="0" w:space="0" w:color="auto"/>
        <w:bottom w:val="none" w:sz="0" w:space="0" w:color="auto"/>
        <w:right w:val="none" w:sz="0" w:space="0" w:color="auto"/>
      </w:divBdr>
    </w:div>
    <w:div w:id="247543010">
      <w:bodyDiv w:val="1"/>
      <w:marLeft w:val="0"/>
      <w:marRight w:val="0"/>
      <w:marTop w:val="0"/>
      <w:marBottom w:val="0"/>
      <w:divBdr>
        <w:top w:val="none" w:sz="0" w:space="0" w:color="auto"/>
        <w:left w:val="none" w:sz="0" w:space="0" w:color="auto"/>
        <w:bottom w:val="none" w:sz="0" w:space="0" w:color="auto"/>
        <w:right w:val="none" w:sz="0" w:space="0" w:color="auto"/>
      </w:divBdr>
    </w:div>
    <w:div w:id="283312306">
      <w:bodyDiv w:val="1"/>
      <w:marLeft w:val="0"/>
      <w:marRight w:val="0"/>
      <w:marTop w:val="0"/>
      <w:marBottom w:val="0"/>
      <w:divBdr>
        <w:top w:val="none" w:sz="0" w:space="0" w:color="auto"/>
        <w:left w:val="none" w:sz="0" w:space="0" w:color="auto"/>
        <w:bottom w:val="none" w:sz="0" w:space="0" w:color="auto"/>
        <w:right w:val="none" w:sz="0" w:space="0" w:color="auto"/>
      </w:divBdr>
    </w:div>
    <w:div w:id="322440221">
      <w:bodyDiv w:val="1"/>
      <w:marLeft w:val="0"/>
      <w:marRight w:val="0"/>
      <w:marTop w:val="0"/>
      <w:marBottom w:val="0"/>
      <w:divBdr>
        <w:top w:val="none" w:sz="0" w:space="0" w:color="auto"/>
        <w:left w:val="none" w:sz="0" w:space="0" w:color="auto"/>
        <w:bottom w:val="none" w:sz="0" w:space="0" w:color="auto"/>
        <w:right w:val="none" w:sz="0" w:space="0" w:color="auto"/>
      </w:divBdr>
    </w:div>
    <w:div w:id="323822817">
      <w:bodyDiv w:val="1"/>
      <w:marLeft w:val="0"/>
      <w:marRight w:val="0"/>
      <w:marTop w:val="0"/>
      <w:marBottom w:val="0"/>
      <w:divBdr>
        <w:top w:val="none" w:sz="0" w:space="0" w:color="auto"/>
        <w:left w:val="none" w:sz="0" w:space="0" w:color="auto"/>
        <w:bottom w:val="none" w:sz="0" w:space="0" w:color="auto"/>
        <w:right w:val="none" w:sz="0" w:space="0" w:color="auto"/>
      </w:divBdr>
    </w:div>
    <w:div w:id="351346210">
      <w:bodyDiv w:val="1"/>
      <w:marLeft w:val="0"/>
      <w:marRight w:val="0"/>
      <w:marTop w:val="0"/>
      <w:marBottom w:val="0"/>
      <w:divBdr>
        <w:top w:val="none" w:sz="0" w:space="0" w:color="auto"/>
        <w:left w:val="none" w:sz="0" w:space="0" w:color="auto"/>
        <w:bottom w:val="none" w:sz="0" w:space="0" w:color="auto"/>
        <w:right w:val="none" w:sz="0" w:space="0" w:color="auto"/>
      </w:divBdr>
    </w:div>
    <w:div w:id="530529852">
      <w:bodyDiv w:val="1"/>
      <w:marLeft w:val="0"/>
      <w:marRight w:val="0"/>
      <w:marTop w:val="0"/>
      <w:marBottom w:val="0"/>
      <w:divBdr>
        <w:top w:val="none" w:sz="0" w:space="0" w:color="auto"/>
        <w:left w:val="none" w:sz="0" w:space="0" w:color="auto"/>
        <w:bottom w:val="none" w:sz="0" w:space="0" w:color="auto"/>
        <w:right w:val="none" w:sz="0" w:space="0" w:color="auto"/>
      </w:divBdr>
    </w:div>
    <w:div w:id="550583476">
      <w:bodyDiv w:val="1"/>
      <w:marLeft w:val="0"/>
      <w:marRight w:val="0"/>
      <w:marTop w:val="0"/>
      <w:marBottom w:val="0"/>
      <w:divBdr>
        <w:top w:val="none" w:sz="0" w:space="0" w:color="auto"/>
        <w:left w:val="none" w:sz="0" w:space="0" w:color="auto"/>
        <w:bottom w:val="none" w:sz="0" w:space="0" w:color="auto"/>
        <w:right w:val="none" w:sz="0" w:space="0" w:color="auto"/>
      </w:divBdr>
    </w:div>
    <w:div w:id="600575187">
      <w:bodyDiv w:val="1"/>
      <w:marLeft w:val="0"/>
      <w:marRight w:val="0"/>
      <w:marTop w:val="0"/>
      <w:marBottom w:val="0"/>
      <w:divBdr>
        <w:top w:val="none" w:sz="0" w:space="0" w:color="auto"/>
        <w:left w:val="none" w:sz="0" w:space="0" w:color="auto"/>
        <w:bottom w:val="none" w:sz="0" w:space="0" w:color="auto"/>
        <w:right w:val="none" w:sz="0" w:space="0" w:color="auto"/>
      </w:divBdr>
    </w:div>
    <w:div w:id="604964600">
      <w:bodyDiv w:val="1"/>
      <w:marLeft w:val="0"/>
      <w:marRight w:val="0"/>
      <w:marTop w:val="0"/>
      <w:marBottom w:val="0"/>
      <w:divBdr>
        <w:top w:val="none" w:sz="0" w:space="0" w:color="auto"/>
        <w:left w:val="none" w:sz="0" w:space="0" w:color="auto"/>
        <w:bottom w:val="none" w:sz="0" w:space="0" w:color="auto"/>
        <w:right w:val="none" w:sz="0" w:space="0" w:color="auto"/>
      </w:divBdr>
    </w:div>
    <w:div w:id="626162331">
      <w:bodyDiv w:val="1"/>
      <w:marLeft w:val="0"/>
      <w:marRight w:val="0"/>
      <w:marTop w:val="0"/>
      <w:marBottom w:val="0"/>
      <w:divBdr>
        <w:top w:val="none" w:sz="0" w:space="0" w:color="auto"/>
        <w:left w:val="none" w:sz="0" w:space="0" w:color="auto"/>
        <w:bottom w:val="none" w:sz="0" w:space="0" w:color="auto"/>
        <w:right w:val="none" w:sz="0" w:space="0" w:color="auto"/>
      </w:divBdr>
    </w:div>
    <w:div w:id="649291541">
      <w:bodyDiv w:val="1"/>
      <w:marLeft w:val="0"/>
      <w:marRight w:val="0"/>
      <w:marTop w:val="0"/>
      <w:marBottom w:val="0"/>
      <w:divBdr>
        <w:top w:val="none" w:sz="0" w:space="0" w:color="auto"/>
        <w:left w:val="none" w:sz="0" w:space="0" w:color="auto"/>
        <w:bottom w:val="none" w:sz="0" w:space="0" w:color="auto"/>
        <w:right w:val="none" w:sz="0" w:space="0" w:color="auto"/>
      </w:divBdr>
    </w:div>
    <w:div w:id="651368831">
      <w:bodyDiv w:val="1"/>
      <w:marLeft w:val="0"/>
      <w:marRight w:val="0"/>
      <w:marTop w:val="0"/>
      <w:marBottom w:val="0"/>
      <w:divBdr>
        <w:top w:val="none" w:sz="0" w:space="0" w:color="auto"/>
        <w:left w:val="none" w:sz="0" w:space="0" w:color="auto"/>
        <w:bottom w:val="none" w:sz="0" w:space="0" w:color="auto"/>
        <w:right w:val="none" w:sz="0" w:space="0" w:color="auto"/>
      </w:divBdr>
    </w:div>
    <w:div w:id="680618750">
      <w:bodyDiv w:val="1"/>
      <w:marLeft w:val="0"/>
      <w:marRight w:val="0"/>
      <w:marTop w:val="0"/>
      <w:marBottom w:val="0"/>
      <w:divBdr>
        <w:top w:val="none" w:sz="0" w:space="0" w:color="auto"/>
        <w:left w:val="none" w:sz="0" w:space="0" w:color="auto"/>
        <w:bottom w:val="none" w:sz="0" w:space="0" w:color="auto"/>
        <w:right w:val="none" w:sz="0" w:space="0" w:color="auto"/>
      </w:divBdr>
    </w:div>
    <w:div w:id="683629832">
      <w:bodyDiv w:val="1"/>
      <w:marLeft w:val="0"/>
      <w:marRight w:val="0"/>
      <w:marTop w:val="0"/>
      <w:marBottom w:val="0"/>
      <w:divBdr>
        <w:top w:val="none" w:sz="0" w:space="0" w:color="auto"/>
        <w:left w:val="none" w:sz="0" w:space="0" w:color="auto"/>
        <w:bottom w:val="none" w:sz="0" w:space="0" w:color="auto"/>
        <w:right w:val="none" w:sz="0" w:space="0" w:color="auto"/>
      </w:divBdr>
    </w:div>
    <w:div w:id="739443118">
      <w:bodyDiv w:val="1"/>
      <w:marLeft w:val="0"/>
      <w:marRight w:val="0"/>
      <w:marTop w:val="0"/>
      <w:marBottom w:val="0"/>
      <w:divBdr>
        <w:top w:val="none" w:sz="0" w:space="0" w:color="auto"/>
        <w:left w:val="none" w:sz="0" w:space="0" w:color="auto"/>
        <w:bottom w:val="none" w:sz="0" w:space="0" w:color="auto"/>
        <w:right w:val="none" w:sz="0" w:space="0" w:color="auto"/>
      </w:divBdr>
    </w:div>
    <w:div w:id="742801483">
      <w:bodyDiv w:val="1"/>
      <w:marLeft w:val="0"/>
      <w:marRight w:val="0"/>
      <w:marTop w:val="0"/>
      <w:marBottom w:val="0"/>
      <w:divBdr>
        <w:top w:val="none" w:sz="0" w:space="0" w:color="auto"/>
        <w:left w:val="none" w:sz="0" w:space="0" w:color="auto"/>
        <w:bottom w:val="none" w:sz="0" w:space="0" w:color="auto"/>
        <w:right w:val="none" w:sz="0" w:space="0" w:color="auto"/>
      </w:divBdr>
    </w:div>
    <w:div w:id="756906971">
      <w:bodyDiv w:val="1"/>
      <w:marLeft w:val="0"/>
      <w:marRight w:val="0"/>
      <w:marTop w:val="0"/>
      <w:marBottom w:val="0"/>
      <w:divBdr>
        <w:top w:val="none" w:sz="0" w:space="0" w:color="auto"/>
        <w:left w:val="none" w:sz="0" w:space="0" w:color="auto"/>
        <w:bottom w:val="none" w:sz="0" w:space="0" w:color="auto"/>
        <w:right w:val="none" w:sz="0" w:space="0" w:color="auto"/>
      </w:divBdr>
    </w:div>
    <w:div w:id="819078373">
      <w:bodyDiv w:val="1"/>
      <w:marLeft w:val="0"/>
      <w:marRight w:val="0"/>
      <w:marTop w:val="0"/>
      <w:marBottom w:val="0"/>
      <w:divBdr>
        <w:top w:val="none" w:sz="0" w:space="0" w:color="auto"/>
        <w:left w:val="none" w:sz="0" w:space="0" w:color="auto"/>
        <w:bottom w:val="none" w:sz="0" w:space="0" w:color="auto"/>
        <w:right w:val="none" w:sz="0" w:space="0" w:color="auto"/>
      </w:divBdr>
    </w:div>
    <w:div w:id="823741117">
      <w:bodyDiv w:val="1"/>
      <w:marLeft w:val="0"/>
      <w:marRight w:val="0"/>
      <w:marTop w:val="0"/>
      <w:marBottom w:val="0"/>
      <w:divBdr>
        <w:top w:val="none" w:sz="0" w:space="0" w:color="auto"/>
        <w:left w:val="none" w:sz="0" w:space="0" w:color="auto"/>
        <w:bottom w:val="none" w:sz="0" w:space="0" w:color="auto"/>
        <w:right w:val="none" w:sz="0" w:space="0" w:color="auto"/>
      </w:divBdr>
    </w:div>
    <w:div w:id="831456245">
      <w:bodyDiv w:val="1"/>
      <w:marLeft w:val="0"/>
      <w:marRight w:val="0"/>
      <w:marTop w:val="0"/>
      <w:marBottom w:val="0"/>
      <w:divBdr>
        <w:top w:val="none" w:sz="0" w:space="0" w:color="auto"/>
        <w:left w:val="none" w:sz="0" w:space="0" w:color="auto"/>
        <w:bottom w:val="none" w:sz="0" w:space="0" w:color="auto"/>
        <w:right w:val="none" w:sz="0" w:space="0" w:color="auto"/>
      </w:divBdr>
    </w:div>
    <w:div w:id="865561882">
      <w:bodyDiv w:val="1"/>
      <w:marLeft w:val="0"/>
      <w:marRight w:val="0"/>
      <w:marTop w:val="0"/>
      <w:marBottom w:val="0"/>
      <w:divBdr>
        <w:top w:val="none" w:sz="0" w:space="0" w:color="auto"/>
        <w:left w:val="none" w:sz="0" w:space="0" w:color="auto"/>
        <w:bottom w:val="none" w:sz="0" w:space="0" w:color="auto"/>
        <w:right w:val="none" w:sz="0" w:space="0" w:color="auto"/>
      </w:divBdr>
    </w:div>
    <w:div w:id="881400303">
      <w:bodyDiv w:val="1"/>
      <w:marLeft w:val="0"/>
      <w:marRight w:val="0"/>
      <w:marTop w:val="0"/>
      <w:marBottom w:val="0"/>
      <w:divBdr>
        <w:top w:val="none" w:sz="0" w:space="0" w:color="auto"/>
        <w:left w:val="none" w:sz="0" w:space="0" w:color="auto"/>
        <w:bottom w:val="none" w:sz="0" w:space="0" w:color="auto"/>
        <w:right w:val="none" w:sz="0" w:space="0" w:color="auto"/>
      </w:divBdr>
    </w:div>
    <w:div w:id="883641509">
      <w:bodyDiv w:val="1"/>
      <w:marLeft w:val="0"/>
      <w:marRight w:val="0"/>
      <w:marTop w:val="0"/>
      <w:marBottom w:val="0"/>
      <w:divBdr>
        <w:top w:val="none" w:sz="0" w:space="0" w:color="auto"/>
        <w:left w:val="none" w:sz="0" w:space="0" w:color="auto"/>
        <w:bottom w:val="none" w:sz="0" w:space="0" w:color="auto"/>
        <w:right w:val="none" w:sz="0" w:space="0" w:color="auto"/>
      </w:divBdr>
    </w:div>
    <w:div w:id="894193901">
      <w:bodyDiv w:val="1"/>
      <w:marLeft w:val="0"/>
      <w:marRight w:val="0"/>
      <w:marTop w:val="0"/>
      <w:marBottom w:val="0"/>
      <w:divBdr>
        <w:top w:val="none" w:sz="0" w:space="0" w:color="auto"/>
        <w:left w:val="none" w:sz="0" w:space="0" w:color="auto"/>
        <w:bottom w:val="none" w:sz="0" w:space="0" w:color="auto"/>
        <w:right w:val="none" w:sz="0" w:space="0" w:color="auto"/>
      </w:divBdr>
    </w:div>
    <w:div w:id="931862291">
      <w:bodyDiv w:val="1"/>
      <w:marLeft w:val="0"/>
      <w:marRight w:val="0"/>
      <w:marTop w:val="0"/>
      <w:marBottom w:val="0"/>
      <w:divBdr>
        <w:top w:val="none" w:sz="0" w:space="0" w:color="auto"/>
        <w:left w:val="none" w:sz="0" w:space="0" w:color="auto"/>
        <w:bottom w:val="none" w:sz="0" w:space="0" w:color="auto"/>
        <w:right w:val="none" w:sz="0" w:space="0" w:color="auto"/>
      </w:divBdr>
    </w:div>
    <w:div w:id="960382157">
      <w:bodyDiv w:val="1"/>
      <w:marLeft w:val="0"/>
      <w:marRight w:val="0"/>
      <w:marTop w:val="0"/>
      <w:marBottom w:val="0"/>
      <w:divBdr>
        <w:top w:val="none" w:sz="0" w:space="0" w:color="auto"/>
        <w:left w:val="none" w:sz="0" w:space="0" w:color="auto"/>
        <w:bottom w:val="none" w:sz="0" w:space="0" w:color="auto"/>
        <w:right w:val="none" w:sz="0" w:space="0" w:color="auto"/>
      </w:divBdr>
    </w:div>
    <w:div w:id="963578132">
      <w:bodyDiv w:val="1"/>
      <w:marLeft w:val="0"/>
      <w:marRight w:val="0"/>
      <w:marTop w:val="0"/>
      <w:marBottom w:val="0"/>
      <w:divBdr>
        <w:top w:val="none" w:sz="0" w:space="0" w:color="auto"/>
        <w:left w:val="none" w:sz="0" w:space="0" w:color="auto"/>
        <w:bottom w:val="none" w:sz="0" w:space="0" w:color="auto"/>
        <w:right w:val="none" w:sz="0" w:space="0" w:color="auto"/>
      </w:divBdr>
    </w:div>
    <w:div w:id="989408550">
      <w:bodyDiv w:val="1"/>
      <w:marLeft w:val="0"/>
      <w:marRight w:val="0"/>
      <w:marTop w:val="0"/>
      <w:marBottom w:val="0"/>
      <w:divBdr>
        <w:top w:val="none" w:sz="0" w:space="0" w:color="auto"/>
        <w:left w:val="none" w:sz="0" w:space="0" w:color="auto"/>
        <w:bottom w:val="none" w:sz="0" w:space="0" w:color="auto"/>
        <w:right w:val="none" w:sz="0" w:space="0" w:color="auto"/>
      </w:divBdr>
    </w:div>
    <w:div w:id="1048870092">
      <w:bodyDiv w:val="1"/>
      <w:marLeft w:val="0"/>
      <w:marRight w:val="0"/>
      <w:marTop w:val="0"/>
      <w:marBottom w:val="0"/>
      <w:divBdr>
        <w:top w:val="none" w:sz="0" w:space="0" w:color="auto"/>
        <w:left w:val="none" w:sz="0" w:space="0" w:color="auto"/>
        <w:bottom w:val="none" w:sz="0" w:space="0" w:color="auto"/>
        <w:right w:val="none" w:sz="0" w:space="0" w:color="auto"/>
      </w:divBdr>
    </w:div>
    <w:div w:id="1055618998">
      <w:bodyDiv w:val="1"/>
      <w:marLeft w:val="0"/>
      <w:marRight w:val="0"/>
      <w:marTop w:val="0"/>
      <w:marBottom w:val="0"/>
      <w:divBdr>
        <w:top w:val="none" w:sz="0" w:space="0" w:color="auto"/>
        <w:left w:val="none" w:sz="0" w:space="0" w:color="auto"/>
        <w:bottom w:val="none" w:sz="0" w:space="0" w:color="auto"/>
        <w:right w:val="none" w:sz="0" w:space="0" w:color="auto"/>
      </w:divBdr>
    </w:div>
    <w:div w:id="1081633466">
      <w:bodyDiv w:val="1"/>
      <w:marLeft w:val="0"/>
      <w:marRight w:val="0"/>
      <w:marTop w:val="0"/>
      <w:marBottom w:val="0"/>
      <w:divBdr>
        <w:top w:val="none" w:sz="0" w:space="0" w:color="auto"/>
        <w:left w:val="none" w:sz="0" w:space="0" w:color="auto"/>
        <w:bottom w:val="none" w:sz="0" w:space="0" w:color="auto"/>
        <w:right w:val="none" w:sz="0" w:space="0" w:color="auto"/>
      </w:divBdr>
    </w:div>
    <w:div w:id="1122311966">
      <w:bodyDiv w:val="1"/>
      <w:marLeft w:val="0"/>
      <w:marRight w:val="0"/>
      <w:marTop w:val="0"/>
      <w:marBottom w:val="0"/>
      <w:divBdr>
        <w:top w:val="none" w:sz="0" w:space="0" w:color="auto"/>
        <w:left w:val="none" w:sz="0" w:space="0" w:color="auto"/>
        <w:bottom w:val="none" w:sz="0" w:space="0" w:color="auto"/>
        <w:right w:val="none" w:sz="0" w:space="0" w:color="auto"/>
      </w:divBdr>
    </w:div>
    <w:div w:id="1143277814">
      <w:bodyDiv w:val="1"/>
      <w:marLeft w:val="0"/>
      <w:marRight w:val="0"/>
      <w:marTop w:val="0"/>
      <w:marBottom w:val="0"/>
      <w:divBdr>
        <w:top w:val="none" w:sz="0" w:space="0" w:color="auto"/>
        <w:left w:val="none" w:sz="0" w:space="0" w:color="auto"/>
        <w:bottom w:val="none" w:sz="0" w:space="0" w:color="auto"/>
        <w:right w:val="none" w:sz="0" w:space="0" w:color="auto"/>
      </w:divBdr>
    </w:div>
    <w:div w:id="1150056014">
      <w:bodyDiv w:val="1"/>
      <w:marLeft w:val="0"/>
      <w:marRight w:val="0"/>
      <w:marTop w:val="0"/>
      <w:marBottom w:val="0"/>
      <w:divBdr>
        <w:top w:val="none" w:sz="0" w:space="0" w:color="auto"/>
        <w:left w:val="none" w:sz="0" w:space="0" w:color="auto"/>
        <w:bottom w:val="none" w:sz="0" w:space="0" w:color="auto"/>
        <w:right w:val="none" w:sz="0" w:space="0" w:color="auto"/>
      </w:divBdr>
    </w:div>
    <w:div w:id="1234045887">
      <w:bodyDiv w:val="1"/>
      <w:marLeft w:val="0"/>
      <w:marRight w:val="0"/>
      <w:marTop w:val="0"/>
      <w:marBottom w:val="0"/>
      <w:divBdr>
        <w:top w:val="none" w:sz="0" w:space="0" w:color="auto"/>
        <w:left w:val="none" w:sz="0" w:space="0" w:color="auto"/>
        <w:bottom w:val="none" w:sz="0" w:space="0" w:color="auto"/>
        <w:right w:val="none" w:sz="0" w:space="0" w:color="auto"/>
      </w:divBdr>
    </w:div>
    <w:div w:id="1250194935">
      <w:bodyDiv w:val="1"/>
      <w:marLeft w:val="0"/>
      <w:marRight w:val="0"/>
      <w:marTop w:val="0"/>
      <w:marBottom w:val="0"/>
      <w:divBdr>
        <w:top w:val="none" w:sz="0" w:space="0" w:color="auto"/>
        <w:left w:val="none" w:sz="0" w:space="0" w:color="auto"/>
        <w:bottom w:val="none" w:sz="0" w:space="0" w:color="auto"/>
        <w:right w:val="none" w:sz="0" w:space="0" w:color="auto"/>
      </w:divBdr>
    </w:div>
    <w:div w:id="1255361801">
      <w:bodyDiv w:val="1"/>
      <w:marLeft w:val="0"/>
      <w:marRight w:val="0"/>
      <w:marTop w:val="0"/>
      <w:marBottom w:val="0"/>
      <w:divBdr>
        <w:top w:val="none" w:sz="0" w:space="0" w:color="auto"/>
        <w:left w:val="none" w:sz="0" w:space="0" w:color="auto"/>
        <w:bottom w:val="none" w:sz="0" w:space="0" w:color="auto"/>
        <w:right w:val="none" w:sz="0" w:space="0" w:color="auto"/>
      </w:divBdr>
    </w:div>
    <w:div w:id="1329404711">
      <w:bodyDiv w:val="1"/>
      <w:marLeft w:val="0"/>
      <w:marRight w:val="0"/>
      <w:marTop w:val="0"/>
      <w:marBottom w:val="0"/>
      <w:divBdr>
        <w:top w:val="none" w:sz="0" w:space="0" w:color="auto"/>
        <w:left w:val="none" w:sz="0" w:space="0" w:color="auto"/>
        <w:bottom w:val="none" w:sz="0" w:space="0" w:color="auto"/>
        <w:right w:val="none" w:sz="0" w:space="0" w:color="auto"/>
      </w:divBdr>
    </w:div>
    <w:div w:id="1333875554">
      <w:bodyDiv w:val="1"/>
      <w:marLeft w:val="0"/>
      <w:marRight w:val="0"/>
      <w:marTop w:val="0"/>
      <w:marBottom w:val="0"/>
      <w:divBdr>
        <w:top w:val="none" w:sz="0" w:space="0" w:color="auto"/>
        <w:left w:val="none" w:sz="0" w:space="0" w:color="auto"/>
        <w:bottom w:val="none" w:sz="0" w:space="0" w:color="auto"/>
        <w:right w:val="none" w:sz="0" w:space="0" w:color="auto"/>
      </w:divBdr>
    </w:div>
    <w:div w:id="1376000918">
      <w:bodyDiv w:val="1"/>
      <w:marLeft w:val="0"/>
      <w:marRight w:val="0"/>
      <w:marTop w:val="0"/>
      <w:marBottom w:val="0"/>
      <w:divBdr>
        <w:top w:val="none" w:sz="0" w:space="0" w:color="auto"/>
        <w:left w:val="none" w:sz="0" w:space="0" w:color="auto"/>
        <w:bottom w:val="none" w:sz="0" w:space="0" w:color="auto"/>
        <w:right w:val="none" w:sz="0" w:space="0" w:color="auto"/>
      </w:divBdr>
    </w:div>
    <w:div w:id="1414860422">
      <w:bodyDiv w:val="1"/>
      <w:marLeft w:val="0"/>
      <w:marRight w:val="0"/>
      <w:marTop w:val="0"/>
      <w:marBottom w:val="0"/>
      <w:divBdr>
        <w:top w:val="none" w:sz="0" w:space="0" w:color="auto"/>
        <w:left w:val="none" w:sz="0" w:space="0" w:color="auto"/>
        <w:bottom w:val="none" w:sz="0" w:space="0" w:color="auto"/>
        <w:right w:val="none" w:sz="0" w:space="0" w:color="auto"/>
      </w:divBdr>
    </w:div>
    <w:div w:id="1419981940">
      <w:bodyDiv w:val="1"/>
      <w:marLeft w:val="0"/>
      <w:marRight w:val="0"/>
      <w:marTop w:val="0"/>
      <w:marBottom w:val="0"/>
      <w:divBdr>
        <w:top w:val="none" w:sz="0" w:space="0" w:color="auto"/>
        <w:left w:val="none" w:sz="0" w:space="0" w:color="auto"/>
        <w:bottom w:val="none" w:sz="0" w:space="0" w:color="auto"/>
        <w:right w:val="none" w:sz="0" w:space="0" w:color="auto"/>
      </w:divBdr>
    </w:div>
    <w:div w:id="1459495604">
      <w:bodyDiv w:val="1"/>
      <w:marLeft w:val="0"/>
      <w:marRight w:val="0"/>
      <w:marTop w:val="0"/>
      <w:marBottom w:val="0"/>
      <w:divBdr>
        <w:top w:val="none" w:sz="0" w:space="0" w:color="auto"/>
        <w:left w:val="none" w:sz="0" w:space="0" w:color="auto"/>
        <w:bottom w:val="none" w:sz="0" w:space="0" w:color="auto"/>
        <w:right w:val="none" w:sz="0" w:space="0" w:color="auto"/>
      </w:divBdr>
    </w:div>
    <w:div w:id="1490361656">
      <w:bodyDiv w:val="1"/>
      <w:marLeft w:val="0"/>
      <w:marRight w:val="0"/>
      <w:marTop w:val="0"/>
      <w:marBottom w:val="0"/>
      <w:divBdr>
        <w:top w:val="none" w:sz="0" w:space="0" w:color="auto"/>
        <w:left w:val="none" w:sz="0" w:space="0" w:color="auto"/>
        <w:bottom w:val="none" w:sz="0" w:space="0" w:color="auto"/>
        <w:right w:val="none" w:sz="0" w:space="0" w:color="auto"/>
      </w:divBdr>
    </w:div>
    <w:div w:id="1567883465">
      <w:bodyDiv w:val="1"/>
      <w:marLeft w:val="0"/>
      <w:marRight w:val="0"/>
      <w:marTop w:val="0"/>
      <w:marBottom w:val="0"/>
      <w:divBdr>
        <w:top w:val="none" w:sz="0" w:space="0" w:color="auto"/>
        <w:left w:val="none" w:sz="0" w:space="0" w:color="auto"/>
        <w:bottom w:val="none" w:sz="0" w:space="0" w:color="auto"/>
        <w:right w:val="none" w:sz="0" w:space="0" w:color="auto"/>
      </w:divBdr>
    </w:div>
    <w:div w:id="1590314346">
      <w:bodyDiv w:val="1"/>
      <w:marLeft w:val="0"/>
      <w:marRight w:val="0"/>
      <w:marTop w:val="0"/>
      <w:marBottom w:val="0"/>
      <w:divBdr>
        <w:top w:val="none" w:sz="0" w:space="0" w:color="auto"/>
        <w:left w:val="none" w:sz="0" w:space="0" w:color="auto"/>
        <w:bottom w:val="none" w:sz="0" w:space="0" w:color="auto"/>
        <w:right w:val="none" w:sz="0" w:space="0" w:color="auto"/>
      </w:divBdr>
    </w:div>
    <w:div w:id="1658260631">
      <w:bodyDiv w:val="1"/>
      <w:marLeft w:val="0"/>
      <w:marRight w:val="0"/>
      <w:marTop w:val="0"/>
      <w:marBottom w:val="0"/>
      <w:divBdr>
        <w:top w:val="none" w:sz="0" w:space="0" w:color="auto"/>
        <w:left w:val="none" w:sz="0" w:space="0" w:color="auto"/>
        <w:bottom w:val="none" w:sz="0" w:space="0" w:color="auto"/>
        <w:right w:val="none" w:sz="0" w:space="0" w:color="auto"/>
      </w:divBdr>
    </w:div>
    <w:div w:id="1675961926">
      <w:bodyDiv w:val="1"/>
      <w:marLeft w:val="0"/>
      <w:marRight w:val="0"/>
      <w:marTop w:val="0"/>
      <w:marBottom w:val="0"/>
      <w:divBdr>
        <w:top w:val="none" w:sz="0" w:space="0" w:color="auto"/>
        <w:left w:val="none" w:sz="0" w:space="0" w:color="auto"/>
        <w:bottom w:val="none" w:sz="0" w:space="0" w:color="auto"/>
        <w:right w:val="none" w:sz="0" w:space="0" w:color="auto"/>
      </w:divBdr>
    </w:div>
    <w:div w:id="1687294208">
      <w:bodyDiv w:val="1"/>
      <w:marLeft w:val="0"/>
      <w:marRight w:val="0"/>
      <w:marTop w:val="0"/>
      <w:marBottom w:val="0"/>
      <w:divBdr>
        <w:top w:val="none" w:sz="0" w:space="0" w:color="auto"/>
        <w:left w:val="none" w:sz="0" w:space="0" w:color="auto"/>
        <w:bottom w:val="none" w:sz="0" w:space="0" w:color="auto"/>
        <w:right w:val="none" w:sz="0" w:space="0" w:color="auto"/>
      </w:divBdr>
    </w:div>
    <w:div w:id="1714042889">
      <w:bodyDiv w:val="1"/>
      <w:marLeft w:val="0"/>
      <w:marRight w:val="0"/>
      <w:marTop w:val="0"/>
      <w:marBottom w:val="0"/>
      <w:divBdr>
        <w:top w:val="none" w:sz="0" w:space="0" w:color="auto"/>
        <w:left w:val="none" w:sz="0" w:space="0" w:color="auto"/>
        <w:bottom w:val="none" w:sz="0" w:space="0" w:color="auto"/>
        <w:right w:val="none" w:sz="0" w:space="0" w:color="auto"/>
      </w:divBdr>
    </w:div>
    <w:div w:id="1774813036">
      <w:bodyDiv w:val="1"/>
      <w:marLeft w:val="0"/>
      <w:marRight w:val="0"/>
      <w:marTop w:val="0"/>
      <w:marBottom w:val="0"/>
      <w:divBdr>
        <w:top w:val="none" w:sz="0" w:space="0" w:color="auto"/>
        <w:left w:val="none" w:sz="0" w:space="0" w:color="auto"/>
        <w:bottom w:val="none" w:sz="0" w:space="0" w:color="auto"/>
        <w:right w:val="none" w:sz="0" w:space="0" w:color="auto"/>
      </w:divBdr>
    </w:div>
    <w:div w:id="1905796039">
      <w:bodyDiv w:val="1"/>
      <w:marLeft w:val="0"/>
      <w:marRight w:val="0"/>
      <w:marTop w:val="0"/>
      <w:marBottom w:val="0"/>
      <w:divBdr>
        <w:top w:val="none" w:sz="0" w:space="0" w:color="auto"/>
        <w:left w:val="none" w:sz="0" w:space="0" w:color="auto"/>
        <w:bottom w:val="none" w:sz="0" w:space="0" w:color="auto"/>
        <w:right w:val="none" w:sz="0" w:space="0" w:color="auto"/>
      </w:divBdr>
    </w:div>
    <w:div w:id="1912615404">
      <w:bodyDiv w:val="1"/>
      <w:marLeft w:val="0"/>
      <w:marRight w:val="0"/>
      <w:marTop w:val="0"/>
      <w:marBottom w:val="0"/>
      <w:divBdr>
        <w:top w:val="none" w:sz="0" w:space="0" w:color="auto"/>
        <w:left w:val="none" w:sz="0" w:space="0" w:color="auto"/>
        <w:bottom w:val="none" w:sz="0" w:space="0" w:color="auto"/>
        <w:right w:val="none" w:sz="0" w:space="0" w:color="auto"/>
      </w:divBdr>
    </w:div>
    <w:div w:id="1944336940">
      <w:bodyDiv w:val="1"/>
      <w:marLeft w:val="0"/>
      <w:marRight w:val="0"/>
      <w:marTop w:val="0"/>
      <w:marBottom w:val="0"/>
      <w:divBdr>
        <w:top w:val="none" w:sz="0" w:space="0" w:color="auto"/>
        <w:left w:val="none" w:sz="0" w:space="0" w:color="auto"/>
        <w:bottom w:val="none" w:sz="0" w:space="0" w:color="auto"/>
        <w:right w:val="none" w:sz="0" w:space="0" w:color="auto"/>
      </w:divBdr>
    </w:div>
    <w:div w:id="1978949244">
      <w:bodyDiv w:val="1"/>
      <w:marLeft w:val="0"/>
      <w:marRight w:val="0"/>
      <w:marTop w:val="0"/>
      <w:marBottom w:val="0"/>
      <w:divBdr>
        <w:top w:val="none" w:sz="0" w:space="0" w:color="auto"/>
        <w:left w:val="none" w:sz="0" w:space="0" w:color="auto"/>
        <w:bottom w:val="none" w:sz="0" w:space="0" w:color="auto"/>
        <w:right w:val="none" w:sz="0" w:space="0" w:color="auto"/>
      </w:divBdr>
    </w:div>
    <w:div w:id="2022512206">
      <w:bodyDiv w:val="1"/>
      <w:marLeft w:val="0"/>
      <w:marRight w:val="0"/>
      <w:marTop w:val="0"/>
      <w:marBottom w:val="0"/>
      <w:divBdr>
        <w:top w:val="none" w:sz="0" w:space="0" w:color="auto"/>
        <w:left w:val="none" w:sz="0" w:space="0" w:color="auto"/>
        <w:bottom w:val="none" w:sz="0" w:space="0" w:color="auto"/>
        <w:right w:val="none" w:sz="0" w:space="0" w:color="auto"/>
      </w:divBdr>
    </w:div>
    <w:div w:id="2062515124">
      <w:bodyDiv w:val="1"/>
      <w:marLeft w:val="0"/>
      <w:marRight w:val="0"/>
      <w:marTop w:val="0"/>
      <w:marBottom w:val="0"/>
      <w:divBdr>
        <w:top w:val="none" w:sz="0" w:space="0" w:color="auto"/>
        <w:left w:val="none" w:sz="0" w:space="0" w:color="auto"/>
        <w:bottom w:val="none" w:sz="0" w:space="0" w:color="auto"/>
        <w:right w:val="none" w:sz="0" w:space="0" w:color="auto"/>
      </w:divBdr>
    </w:div>
    <w:div w:id="2099793519">
      <w:bodyDiv w:val="1"/>
      <w:marLeft w:val="0"/>
      <w:marRight w:val="0"/>
      <w:marTop w:val="0"/>
      <w:marBottom w:val="0"/>
      <w:divBdr>
        <w:top w:val="none" w:sz="0" w:space="0" w:color="auto"/>
        <w:left w:val="none" w:sz="0" w:space="0" w:color="auto"/>
        <w:bottom w:val="none" w:sz="0" w:space="0" w:color="auto"/>
        <w:right w:val="none" w:sz="0" w:space="0" w:color="auto"/>
      </w:divBdr>
    </w:div>
    <w:div w:id="2109499472">
      <w:bodyDiv w:val="1"/>
      <w:marLeft w:val="0"/>
      <w:marRight w:val="0"/>
      <w:marTop w:val="0"/>
      <w:marBottom w:val="0"/>
      <w:divBdr>
        <w:top w:val="none" w:sz="0" w:space="0" w:color="auto"/>
        <w:left w:val="none" w:sz="0" w:space="0" w:color="auto"/>
        <w:bottom w:val="none" w:sz="0" w:space="0" w:color="auto"/>
        <w:right w:val="none" w:sz="0" w:space="0" w:color="auto"/>
      </w:divBdr>
    </w:div>
    <w:div w:id="21401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com/supplier-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vidha.bhel.in/suvidh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uvidha.bhel.in/suvidha/" TargetMode="External"/><Relationship Id="rId4" Type="http://schemas.openxmlformats.org/officeDocument/2006/relationships/webSettings" Target="webSettings.xml"/><Relationship Id="rId9" Type="http://schemas.openxmlformats.org/officeDocument/2006/relationships/hyperlink" Target="https://gem.gov.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1295314wa</dc:creator>
  <cp:keywords/>
  <dc:description/>
  <cp:lastModifiedBy>Kamal Singh Narvariya</cp:lastModifiedBy>
  <cp:revision>21</cp:revision>
  <cp:lastPrinted>2026-06-06T06:00:00Z</cp:lastPrinted>
  <dcterms:created xsi:type="dcterms:W3CDTF">2026-02-21T09:45:00Z</dcterms:created>
  <dcterms:modified xsi:type="dcterms:W3CDTF">2026-06-06T06:09:00Z</dcterms:modified>
</cp:coreProperties>
</file>