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3477" w14:textId="77777777" w:rsidR="00316B41" w:rsidRPr="00BB6242" w:rsidRDefault="00316B41" w:rsidP="00316B41">
      <w:pPr>
        <w:pStyle w:val="Header"/>
        <w:jc w:val="both"/>
        <w:rPr>
          <w:b/>
          <w:bCs/>
          <w:color w:val="FF0000"/>
          <w:sz w:val="28"/>
          <w:szCs w:val="28"/>
        </w:rPr>
      </w:pPr>
      <w:bookmarkStart w:id="0" w:name="_Hlk72315901"/>
      <w:bookmarkEnd w:id="0"/>
      <w:r w:rsidRPr="00BB6242">
        <w:rPr>
          <w:b/>
          <w:bCs/>
          <w:color w:val="FF0000"/>
          <w:sz w:val="28"/>
          <w:szCs w:val="28"/>
          <w:u w:val="single"/>
        </w:rPr>
        <w:t xml:space="preserve">THIS TENDER IS THROUGH E-PROCUREMENT MODE. </w:t>
      </w:r>
    </w:p>
    <w:p w14:paraId="32F66B0F" w14:textId="17D3637F" w:rsidR="00316B41" w:rsidRPr="00BB6242" w:rsidRDefault="00316B41" w:rsidP="00316B41">
      <w:pPr>
        <w:autoSpaceDE w:val="0"/>
        <w:autoSpaceDN w:val="0"/>
        <w:adjustRightInd w:val="0"/>
        <w:jc w:val="both"/>
        <w:rPr>
          <w:b/>
          <w:bCs/>
          <w:color w:val="FF0000"/>
          <w:sz w:val="28"/>
          <w:szCs w:val="28"/>
        </w:rPr>
      </w:pPr>
      <w:r w:rsidRPr="00BB6242">
        <w:rPr>
          <w:b/>
          <w:bCs/>
          <w:color w:val="FF0000"/>
          <w:sz w:val="28"/>
          <w:szCs w:val="28"/>
          <w:lang w:val="en-IN"/>
        </w:rPr>
        <w:t>Online bids in two parts are invited for the “</w:t>
      </w:r>
      <w:r w:rsidRPr="00BB6242">
        <w:rPr>
          <w:b/>
          <w:bCs/>
          <w:color w:val="2F5496" w:themeColor="accent1" w:themeShade="BF"/>
          <w:sz w:val="28"/>
          <w:szCs w:val="28"/>
          <w:lang w:val="en-IN"/>
        </w:rPr>
        <w:t xml:space="preserve">Supply of </w:t>
      </w:r>
      <w:r w:rsidR="004116D6" w:rsidRPr="004116D6">
        <w:rPr>
          <w:b/>
          <w:bCs/>
          <w:color w:val="2F5496" w:themeColor="accent1" w:themeShade="BF"/>
          <w:sz w:val="28"/>
          <w:szCs w:val="28"/>
          <w:lang w:val="en-IN"/>
        </w:rPr>
        <w:t>Welding Set 600 Amp along with spares</w:t>
      </w:r>
      <w:r w:rsidRPr="00BB6242">
        <w:rPr>
          <w:b/>
          <w:bCs/>
          <w:color w:val="FF0000"/>
          <w:sz w:val="28"/>
          <w:szCs w:val="28"/>
          <w:lang w:val="en-IN"/>
        </w:rPr>
        <w:t xml:space="preserve">”. The relevant documents can be downloaded from </w:t>
      </w:r>
      <w:hyperlink r:id="rId8" w:history="1">
        <w:r w:rsidRPr="00BB6242">
          <w:rPr>
            <w:rStyle w:val="Hyperlink"/>
            <w:b/>
            <w:bCs/>
            <w:sz w:val="28"/>
            <w:szCs w:val="28"/>
          </w:rPr>
          <w:t>https://eprocurebhel.co.in</w:t>
        </w:r>
      </w:hyperlink>
      <w:r w:rsidRPr="00BB6242">
        <w:rPr>
          <w:b/>
          <w:bCs/>
          <w:color w:val="FF0000"/>
          <w:sz w:val="28"/>
          <w:szCs w:val="28"/>
        </w:rPr>
        <w:t>.</w:t>
      </w:r>
    </w:p>
    <w:p w14:paraId="156FE651" w14:textId="718F6E64" w:rsidR="00E72B24" w:rsidRDefault="00E72B24"/>
    <w:tbl>
      <w:tblPr>
        <w:tblpPr w:leftFromText="180" w:rightFromText="180" w:vertAnchor="text" w:horzAnchor="margin" w:tblpXSpec="center" w:tblpY="141"/>
        <w:tblW w:w="8784" w:type="dxa"/>
        <w:tblLook w:val="04A0" w:firstRow="1" w:lastRow="0" w:firstColumn="1" w:lastColumn="0" w:noHBand="0" w:noVBand="1"/>
      </w:tblPr>
      <w:tblGrid>
        <w:gridCol w:w="4754"/>
        <w:gridCol w:w="4030"/>
      </w:tblGrid>
      <w:tr w:rsidR="00316B41" w:rsidRPr="00ED3F70" w14:paraId="0325566A" w14:textId="77777777" w:rsidTr="00316B41">
        <w:trPr>
          <w:trHeight w:val="292"/>
        </w:trPr>
        <w:tc>
          <w:tcPr>
            <w:tcW w:w="47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80004B" w14:textId="77777777" w:rsidR="00316B41" w:rsidRPr="00316B41" w:rsidRDefault="00316B41" w:rsidP="00407967">
            <w:pPr>
              <w:rPr>
                <w:b/>
                <w:bCs/>
                <w:sz w:val="22"/>
                <w:szCs w:val="22"/>
              </w:rPr>
            </w:pPr>
            <w:r w:rsidRPr="00316B41">
              <w:rPr>
                <w:b/>
                <w:bCs/>
                <w:sz w:val="22"/>
                <w:szCs w:val="22"/>
              </w:rPr>
              <w:t>Tender Enquiry No</w:t>
            </w:r>
          </w:p>
        </w:tc>
        <w:tc>
          <w:tcPr>
            <w:tcW w:w="4030" w:type="dxa"/>
            <w:tcBorders>
              <w:top w:val="single" w:sz="8" w:space="0" w:color="auto"/>
              <w:left w:val="nil"/>
              <w:bottom w:val="single" w:sz="8" w:space="0" w:color="auto"/>
              <w:right w:val="single" w:sz="8" w:space="0" w:color="auto"/>
            </w:tcBorders>
            <w:shd w:val="clear" w:color="auto" w:fill="auto"/>
            <w:vAlign w:val="center"/>
            <w:hideMark/>
          </w:tcPr>
          <w:p w14:paraId="209805DB" w14:textId="1FE24622" w:rsidR="00316B41" w:rsidRPr="00316B41" w:rsidRDefault="00316B41" w:rsidP="00407967">
            <w:pPr>
              <w:rPr>
                <w:b/>
                <w:bCs/>
                <w:sz w:val="22"/>
                <w:szCs w:val="22"/>
              </w:rPr>
            </w:pPr>
            <w:r w:rsidRPr="00316B41">
              <w:rPr>
                <w:b/>
                <w:bCs/>
                <w:noProof/>
                <w:sz w:val="22"/>
                <w:szCs w:val="22"/>
              </w:rPr>
              <w:t>2021-0</w:t>
            </w:r>
            <w:r w:rsidR="00C30B31">
              <w:rPr>
                <w:b/>
                <w:bCs/>
                <w:noProof/>
                <w:sz w:val="22"/>
                <w:szCs w:val="22"/>
              </w:rPr>
              <w:t>1</w:t>
            </w:r>
            <w:r w:rsidR="00E462BA">
              <w:rPr>
                <w:b/>
                <w:bCs/>
                <w:noProof/>
                <w:sz w:val="22"/>
                <w:szCs w:val="22"/>
              </w:rPr>
              <w:t>2</w:t>
            </w:r>
            <w:r w:rsidRPr="00316B41">
              <w:rPr>
                <w:b/>
                <w:bCs/>
                <w:noProof/>
                <w:sz w:val="22"/>
                <w:szCs w:val="22"/>
              </w:rPr>
              <w:t>E</w:t>
            </w:r>
          </w:p>
        </w:tc>
      </w:tr>
      <w:tr w:rsidR="00316B41" w:rsidRPr="00ED3F70" w14:paraId="770799CA" w14:textId="77777777" w:rsidTr="00316B41">
        <w:trPr>
          <w:trHeight w:val="292"/>
        </w:trPr>
        <w:tc>
          <w:tcPr>
            <w:tcW w:w="4754" w:type="dxa"/>
            <w:tcBorders>
              <w:top w:val="nil"/>
              <w:left w:val="single" w:sz="8" w:space="0" w:color="auto"/>
              <w:bottom w:val="single" w:sz="8" w:space="0" w:color="auto"/>
              <w:right w:val="single" w:sz="8" w:space="0" w:color="auto"/>
            </w:tcBorders>
            <w:shd w:val="clear" w:color="auto" w:fill="auto"/>
            <w:vAlign w:val="center"/>
            <w:hideMark/>
          </w:tcPr>
          <w:p w14:paraId="4A70C84B" w14:textId="77777777" w:rsidR="00316B41" w:rsidRPr="00316B41" w:rsidRDefault="00316B41" w:rsidP="00407967">
            <w:pPr>
              <w:rPr>
                <w:b/>
                <w:bCs/>
                <w:sz w:val="22"/>
                <w:szCs w:val="22"/>
              </w:rPr>
            </w:pPr>
            <w:r w:rsidRPr="00316B41">
              <w:rPr>
                <w:b/>
                <w:bCs/>
                <w:sz w:val="22"/>
                <w:szCs w:val="22"/>
              </w:rPr>
              <w:t>Enquiry date</w:t>
            </w:r>
          </w:p>
        </w:tc>
        <w:tc>
          <w:tcPr>
            <w:tcW w:w="4030" w:type="dxa"/>
            <w:tcBorders>
              <w:top w:val="nil"/>
              <w:left w:val="nil"/>
              <w:bottom w:val="single" w:sz="8" w:space="0" w:color="auto"/>
              <w:right w:val="single" w:sz="8" w:space="0" w:color="auto"/>
            </w:tcBorders>
            <w:shd w:val="clear" w:color="auto" w:fill="auto"/>
            <w:vAlign w:val="center"/>
            <w:hideMark/>
          </w:tcPr>
          <w:p w14:paraId="63C0D065" w14:textId="7ABB3A3E" w:rsidR="00316B41" w:rsidRPr="00316B41" w:rsidRDefault="001870D0" w:rsidP="00407967">
            <w:pPr>
              <w:rPr>
                <w:b/>
                <w:bCs/>
                <w:sz w:val="22"/>
                <w:szCs w:val="22"/>
              </w:rPr>
            </w:pPr>
            <w:r>
              <w:rPr>
                <w:b/>
                <w:bCs/>
                <w:noProof/>
                <w:sz w:val="22"/>
                <w:szCs w:val="22"/>
              </w:rPr>
              <w:t>0</w:t>
            </w:r>
            <w:r w:rsidR="00576FBB">
              <w:rPr>
                <w:b/>
                <w:bCs/>
                <w:noProof/>
                <w:sz w:val="22"/>
                <w:szCs w:val="22"/>
              </w:rPr>
              <w:t>5</w:t>
            </w:r>
            <w:r w:rsidR="00316B41" w:rsidRPr="00316B41">
              <w:rPr>
                <w:b/>
                <w:bCs/>
                <w:noProof/>
                <w:sz w:val="22"/>
                <w:szCs w:val="22"/>
              </w:rPr>
              <w:t>-</w:t>
            </w:r>
            <w:r>
              <w:rPr>
                <w:b/>
                <w:bCs/>
                <w:noProof/>
                <w:sz w:val="22"/>
                <w:szCs w:val="22"/>
              </w:rPr>
              <w:t>Jun</w:t>
            </w:r>
            <w:r w:rsidR="00316B41" w:rsidRPr="00316B41">
              <w:rPr>
                <w:b/>
                <w:bCs/>
                <w:noProof/>
                <w:sz w:val="22"/>
                <w:szCs w:val="22"/>
              </w:rPr>
              <w:t>-21</w:t>
            </w:r>
          </w:p>
        </w:tc>
      </w:tr>
      <w:tr w:rsidR="00316B41" w:rsidRPr="00ED3F70" w14:paraId="0AFB8E18" w14:textId="77777777" w:rsidTr="00316B41">
        <w:trPr>
          <w:trHeight w:val="292"/>
        </w:trPr>
        <w:tc>
          <w:tcPr>
            <w:tcW w:w="4754" w:type="dxa"/>
            <w:tcBorders>
              <w:top w:val="nil"/>
              <w:left w:val="single" w:sz="8" w:space="0" w:color="auto"/>
              <w:bottom w:val="single" w:sz="8" w:space="0" w:color="auto"/>
              <w:right w:val="single" w:sz="8" w:space="0" w:color="auto"/>
            </w:tcBorders>
            <w:shd w:val="clear" w:color="auto" w:fill="auto"/>
            <w:vAlign w:val="center"/>
            <w:hideMark/>
          </w:tcPr>
          <w:p w14:paraId="79A3D82F" w14:textId="77777777" w:rsidR="00316B41" w:rsidRPr="00316B41" w:rsidRDefault="00316B41" w:rsidP="00407967">
            <w:pPr>
              <w:rPr>
                <w:b/>
                <w:bCs/>
                <w:sz w:val="22"/>
                <w:szCs w:val="22"/>
              </w:rPr>
            </w:pPr>
            <w:r w:rsidRPr="00316B41">
              <w:rPr>
                <w:b/>
                <w:bCs/>
                <w:sz w:val="22"/>
                <w:szCs w:val="22"/>
              </w:rPr>
              <w:t>Last time and date of tender submission</w:t>
            </w:r>
          </w:p>
        </w:tc>
        <w:tc>
          <w:tcPr>
            <w:tcW w:w="4030" w:type="dxa"/>
            <w:tcBorders>
              <w:top w:val="nil"/>
              <w:left w:val="nil"/>
              <w:bottom w:val="single" w:sz="8" w:space="0" w:color="auto"/>
              <w:right w:val="single" w:sz="8" w:space="0" w:color="auto"/>
            </w:tcBorders>
            <w:shd w:val="clear" w:color="auto" w:fill="auto"/>
            <w:vAlign w:val="center"/>
            <w:hideMark/>
          </w:tcPr>
          <w:p w14:paraId="1DA98261" w14:textId="1D16087F" w:rsidR="00316B41" w:rsidRPr="00316B41" w:rsidRDefault="00316B41" w:rsidP="00407967">
            <w:pPr>
              <w:rPr>
                <w:b/>
                <w:bCs/>
                <w:sz w:val="22"/>
                <w:szCs w:val="22"/>
              </w:rPr>
            </w:pPr>
            <w:r w:rsidRPr="00316B41">
              <w:rPr>
                <w:b/>
                <w:bCs/>
                <w:noProof/>
                <w:sz w:val="22"/>
                <w:szCs w:val="22"/>
              </w:rPr>
              <w:t>1400</w:t>
            </w:r>
            <w:r w:rsidRPr="00316B41">
              <w:rPr>
                <w:b/>
                <w:bCs/>
                <w:sz w:val="22"/>
                <w:szCs w:val="22"/>
              </w:rPr>
              <w:t xml:space="preserve"> </w:t>
            </w:r>
            <w:proofErr w:type="spellStart"/>
            <w:r w:rsidRPr="00316B41">
              <w:rPr>
                <w:b/>
                <w:bCs/>
                <w:sz w:val="22"/>
                <w:szCs w:val="22"/>
              </w:rPr>
              <w:t>Hrs</w:t>
            </w:r>
            <w:proofErr w:type="spellEnd"/>
            <w:r w:rsidRPr="00316B41">
              <w:rPr>
                <w:b/>
                <w:bCs/>
                <w:sz w:val="22"/>
                <w:szCs w:val="22"/>
              </w:rPr>
              <w:t xml:space="preserve"> </w:t>
            </w:r>
            <w:r w:rsidR="006C1CC7">
              <w:rPr>
                <w:b/>
                <w:bCs/>
                <w:sz w:val="22"/>
                <w:szCs w:val="22"/>
              </w:rPr>
              <w:t>1</w:t>
            </w:r>
            <w:r w:rsidR="00576FBB">
              <w:rPr>
                <w:b/>
                <w:bCs/>
                <w:sz w:val="22"/>
                <w:szCs w:val="22"/>
              </w:rPr>
              <w:t>6</w:t>
            </w:r>
            <w:r w:rsidRPr="00316B41">
              <w:rPr>
                <w:b/>
                <w:bCs/>
                <w:noProof/>
                <w:sz w:val="22"/>
                <w:szCs w:val="22"/>
              </w:rPr>
              <w:t>-Jun-21</w:t>
            </w:r>
          </w:p>
        </w:tc>
      </w:tr>
      <w:tr w:rsidR="00316B41" w:rsidRPr="00ED3F70" w14:paraId="73AC4482" w14:textId="77777777" w:rsidTr="00316B41">
        <w:trPr>
          <w:trHeight w:val="292"/>
        </w:trPr>
        <w:tc>
          <w:tcPr>
            <w:tcW w:w="4754" w:type="dxa"/>
            <w:tcBorders>
              <w:top w:val="nil"/>
              <w:left w:val="single" w:sz="8" w:space="0" w:color="auto"/>
              <w:bottom w:val="single" w:sz="8" w:space="0" w:color="auto"/>
              <w:right w:val="single" w:sz="8" w:space="0" w:color="auto"/>
            </w:tcBorders>
            <w:shd w:val="clear" w:color="auto" w:fill="auto"/>
            <w:vAlign w:val="center"/>
            <w:hideMark/>
          </w:tcPr>
          <w:p w14:paraId="6F86F3CD" w14:textId="77777777" w:rsidR="00316B41" w:rsidRPr="00316B41" w:rsidRDefault="00316B41" w:rsidP="00407967">
            <w:pPr>
              <w:rPr>
                <w:b/>
                <w:bCs/>
                <w:sz w:val="22"/>
                <w:szCs w:val="22"/>
              </w:rPr>
            </w:pPr>
            <w:r w:rsidRPr="00316B41">
              <w:rPr>
                <w:b/>
                <w:bCs/>
                <w:sz w:val="22"/>
                <w:szCs w:val="22"/>
              </w:rPr>
              <w:t>Tender opening time and date</w:t>
            </w:r>
          </w:p>
        </w:tc>
        <w:tc>
          <w:tcPr>
            <w:tcW w:w="4030" w:type="dxa"/>
            <w:tcBorders>
              <w:top w:val="nil"/>
              <w:left w:val="nil"/>
              <w:bottom w:val="single" w:sz="8" w:space="0" w:color="auto"/>
              <w:right w:val="single" w:sz="8" w:space="0" w:color="auto"/>
            </w:tcBorders>
            <w:shd w:val="clear" w:color="auto" w:fill="auto"/>
            <w:vAlign w:val="center"/>
            <w:hideMark/>
          </w:tcPr>
          <w:p w14:paraId="2743EB72" w14:textId="3F8FF977" w:rsidR="00316B41" w:rsidRPr="00316B41" w:rsidRDefault="00316B41" w:rsidP="00407967">
            <w:pPr>
              <w:rPr>
                <w:b/>
                <w:bCs/>
                <w:sz w:val="22"/>
                <w:szCs w:val="22"/>
              </w:rPr>
            </w:pPr>
            <w:r w:rsidRPr="00316B41">
              <w:rPr>
                <w:b/>
                <w:bCs/>
                <w:noProof/>
                <w:sz w:val="22"/>
                <w:szCs w:val="22"/>
              </w:rPr>
              <w:t>1530</w:t>
            </w:r>
            <w:r w:rsidRPr="00316B41">
              <w:rPr>
                <w:b/>
                <w:bCs/>
                <w:sz w:val="22"/>
                <w:szCs w:val="22"/>
              </w:rPr>
              <w:t xml:space="preserve"> </w:t>
            </w:r>
            <w:proofErr w:type="spellStart"/>
            <w:r w:rsidRPr="00316B41">
              <w:rPr>
                <w:b/>
                <w:bCs/>
                <w:sz w:val="22"/>
                <w:szCs w:val="22"/>
              </w:rPr>
              <w:t>Hrs</w:t>
            </w:r>
            <w:proofErr w:type="spellEnd"/>
            <w:r w:rsidRPr="00316B41">
              <w:rPr>
                <w:b/>
                <w:bCs/>
                <w:sz w:val="22"/>
                <w:szCs w:val="22"/>
              </w:rPr>
              <w:t xml:space="preserve"> </w:t>
            </w:r>
            <w:r w:rsidR="006C1CC7">
              <w:rPr>
                <w:b/>
                <w:bCs/>
                <w:sz w:val="22"/>
                <w:szCs w:val="22"/>
              </w:rPr>
              <w:t>1</w:t>
            </w:r>
            <w:r w:rsidR="00576FBB">
              <w:rPr>
                <w:b/>
                <w:bCs/>
                <w:sz w:val="22"/>
                <w:szCs w:val="22"/>
              </w:rPr>
              <w:t>6</w:t>
            </w:r>
            <w:r w:rsidRPr="00316B41">
              <w:rPr>
                <w:b/>
                <w:bCs/>
                <w:noProof/>
                <w:sz w:val="22"/>
                <w:szCs w:val="22"/>
              </w:rPr>
              <w:t>-Jun-21</w:t>
            </w:r>
          </w:p>
        </w:tc>
      </w:tr>
      <w:tr w:rsidR="00316B41" w:rsidRPr="00ED3F70" w14:paraId="147FD083" w14:textId="77777777" w:rsidTr="00316B41">
        <w:trPr>
          <w:trHeight w:val="292"/>
        </w:trPr>
        <w:tc>
          <w:tcPr>
            <w:tcW w:w="4754" w:type="dxa"/>
            <w:tcBorders>
              <w:top w:val="nil"/>
              <w:left w:val="single" w:sz="8" w:space="0" w:color="auto"/>
              <w:bottom w:val="single" w:sz="8" w:space="0" w:color="auto"/>
              <w:right w:val="single" w:sz="8" w:space="0" w:color="auto"/>
            </w:tcBorders>
            <w:shd w:val="clear" w:color="auto" w:fill="auto"/>
            <w:vAlign w:val="center"/>
            <w:hideMark/>
          </w:tcPr>
          <w:p w14:paraId="32CD3619" w14:textId="77777777" w:rsidR="00316B41" w:rsidRPr="00316B41" w:rsidRDefault="00316B41" w:rsidP="00407967">
            <w:pPr>
              <w:rPr>
                <w:b/>
                <w:bCs/>
                <w:sz w:val="22"/>
                <w:szCs w:val="22"/>
              </w:rPr>
            </w:pPr>
            <w:r w:rsidRPr="00316B41">
              <w:rPr>
                <w:b/>
                <w:bCs/>
                <w:sz w:val="22"/>
                <w:szCs w:val="22"/>
              </w:rPr>
              <w:t>Quotation Parts</w:t>
            </w:r>
          </w:p>
        </w:tc>
        <w:tc>
          <w:tcPr>
            <w:tcW w:w="4030" w:type="dxa"/>
            <w:tcBorders>
              <w:top w:val="nil"/>
              <w:left w:val="nil"/>
              <w:bottom w:val="single" w:sz="8" w:space="0" w:color="auto"/>
              <w:right w:val="single" w:sz="8" w:space="0" w:color="auto"/>
            </w:tcBorders>
            <w:shd w:val="clear" w:color="auto" w:fill="auto"/>
            <w:vAlign w:val="center"/>
            <w:hideMark/>
          </w:tcPr>
          <w:p w14:paraId="05A13520" w14:textId="77777777" w:rsidR="00316B41" w:rsidRPr="00316B41" w:rsidRDefault="00316B41" w:rsidP="00407967">
            <w:pPr>
              <w:rPr>
                <w:b/>
                <w:bCs/>
                <w:sz w:val="22"/>
                <w:szCs w:val="22"/>
                <w:u w:val="single"/>
              </w:rPr>
            </w:pPr>
            <w:r w:rsidRPr="00316B41">
              <w:rPr>
                <w:b/>
                <w:bCs/>
                <w:sz w:val="22"/>
                <w:szCs w:val="22"/>
                <w:u w:val="single"/>
              </w:rPr>
              <w:t>Two-part Bid</w:t>
            </w:r>
          </w:p>
        </w:tc>
      </w:tr>
      <w:tr w:rsidR="00316B41" w:rsidRPr="00ED3F70" w14:paraId="6A76E883" w14:textId="77777777" w:rsidTr="00316B41">
        <w:trPr>
          <w:trHeight w:val="292"/>
        </w:trPr>
        <w:tc>
          <w:tcPr>
            <w:tcW w:w="4754" w:type="dxa"/>
            <w:tcBorders>
              <w:top w:val="nil"/>
              <w:left w:val="single" w:sz="8" w:space="0" w:color="auto"/>
              <w:bottom w:val="single" w:sz="8" w:space="0" w:color="auto"/>
              <w:right w:val="single" w:sz="8" w:space="0" w:color="auto"/>
            </w:tcBorders>
            <w:shd w:val="clear" w:color="auto" w:fill="auto"/>
            <w:vAlign w:val="center"/>
            <w:hideMark/>
          </w:tcPr>
          <w:p w14:paraId="066EFACC" w14:textId="77777777" w:rsidR="00316B41" w:rsidRPr="00316B41" w:rsidRDefault="00316B41" w:rsidP="00407967">
            <w:pPr>
              <w:rPr>
                <w:b/>
                <w:bCs/>
                <w:sz w:val="22"/>
                <w:szCs w:val="22"/>
              </w:rPr>
            </w:pPr>
            <w:r w:rsidRPr="00316B41">
              <w:rPr>
                <w:b/>
                <w:bCs/>
                <w:sz w:val="22"/>
                <w:szCs w:val="22"/>
              </w:rPr>
              <w:t>Item Description</w:t>
            </w:r>
          </w:p>
        </w:tc>
        <w:tc>
          <w:tcPr>
            <w:tcW w:w="4030" w:type="dxa"/>
            <w:tcBorders>
              <w:top w:val="nil"/>
              <w:left w:val="nil"/>
              <w:bottom w:val="single" w:sz="8" w:space="0" w:color="auto"/>
              <w:right w:val="single" w:sz="8" w:space="0" w:color="auto"/>
            </w:tcBorders>
            <w:shd w:val="clear" w:color="auto" w:fill="auto"/>
            <w:vAlign w:val="center"/>
            <w:hideMark/>
          </w:tcPr>
          <w:p w14:paraId="6A982957" w14:textId="77777777" w:rsidR="00316B41" w:rsidRPr="00316B41" w:rsidRDefault="00316B41" w:rsidP="00407967">
            <w:pPr>
              <w:rPr>
                <w:b/>
                <w:bCs/>
                <w:sz w:val="22"/>
                <w:szCs w:val="22"/>
                <w:u w:val="single"/>
              </w:rPr>
            </w:pPr>
            <w:r w:rsidRPr="00316B41">
              <w:rPr>
                <w:b/>
                <w:noProof/>
                <w:sz w:val="22"/>
                <w:szCs w:val="22"/>
              </w:rPr>
              <w:t xml:space="preserve">Welding Set 600 Amp along with spares </w:t>
            </w:r>
          </w:p>
        </w:tc>
      </w:tr>
      <w:tr w:rsidR="00316B41" w:rsidRPr="00ED3F70" w14:paraId="48A44CAF" w14:textId="77777777" w:rsidTr="00316B41">
        <w:trPr>
          <w:trHeight w:val="292"/>
        </w:trPr>
        <w:tc>
          <w:tcPr>
            <w:tcW w:w="4754" w:type="dxa"/>
            <w:tcBorders>
              <w:top w:val="nil"/>
              <w:left w:val="single" w:sz="8" w:space="0" w:color="auto"/>
              <w:bottom w:val="single" w:sz="8" w:space="0" w:color="auto"/>
              <w:right w:val="single" w:sz="8" w:space="0" w:color="auto"/>
            </w:tcBorders>
            <w:shd w:val="clear" w:color="auto" w:fill="auto"/>
            <w:vAlign w:val="center"/>
          </w:tcPr>
          <w:p w14:paraId="6EC2D7BB" w14:textId="77777777" w:rsidR="00316B41" w:rsidRPr="00316B41" w:rsidRDefault="00316B41" w:rsidP="00407967">
            <w:pPr>
              <w:rPr>
                <w:b/>
                <w:bCs/>
                <w:sz w:val="22"/>
                <w:szCs w:val="22"/>
              </w:rPr>
            </w:pPr>
            <w:r w:rsidRPr="00316B41">
              <w:rPr>
                <w:b/>
                <w:bCs/>
                <w:sz w:val="22"/>
                <w:szCs w:val="22"/>
              </w:rPr>
              <w:t>Item Qty</w:t>
            </w:r>
          </w:p>
        </w:tc>
        <w:tc>
          <w:tcPr>
            <w:tcW w:w="4030" w:type="dxa"/>
            <w:tcBorders>
              <w:top w:val="nil"/>
              <w:left w:val="nil"/>
              <w:bottom w:val="single" w:sz="8" w:space="0" w:color="auto"/>
              <w:right w:val="single" w:sz="8" w:space="0" w:color="auto"/>
            </w:tcBorders>
            <w:shd w:val="clear" w:color="auto" w:fill="auto"/>
            <w:vAlign w:val="center"/>
          </w:tcPr>
          <w:p w14:paraId="43DB2196" w14:textId="77777777" w:rsidR="00316B41" w:rsidRPr="00316B41" w:rsidRDefault="00316B41" w:rsidP="00407967">
            <w:pPr>
              <w:rPr>
                <w:b/>
                <w:bCs/>
                <w:sz w:val="22"/>
                <w:szCs w:val="22"/>
              </w:rPr>
            </w:pPr>
            <w:r w:rsidRPr="00316B41">
              <w:rPr>
                <w:b/>
                <w:bCs/>
                <w:sz w:val="22"/>
                <w:szCs w:val="22"/>
              </w:rPr>
              <w:t>4 Nos (Sets)</w:t>
            </w:r>
          </w:p>
        </w:tc>
      </w:tr>
      <w:tr w:rsidR="00316B41" w:rsidRPr="00ED3F70" w14:paraId="5980CDB0" w14:textId="77777777" w:rsidTr="00316B41">
        <w:trPr>
          <w:trHeight w:val="292"/>
        </w:trPr>
        <w:tc>
          <w:tcPr>
            <w:tcW w:w="4754" w:type="dxa"/>
            <w:tcBorders>
              <w:top w:val="nil"/>
              <w:left w:val="single" w:sz="8" w:space="0" w:color="auto"/>
              <w:bottom w:val="single" w:sz="8" w:space="0" w:color="auto"/>
              <w:right w:val="single" w:sz="8" w:space="0" w:color="auto"/>
            </w:tcBorders>
            <w:shd w:val="clear" w:color="auto" w:fill="auto"/>
            <w:vAlign w:val="center"/>
            <w:hideMark/>
          </w:tcPr>
          <w:p w14:paraId="621EC391" w14:textId="77777777" w:rsidR="00316B41" w:rsidRPr="00316B41" w:rsidRDefault="00316B41" w:rsidP="00407967">
            <w:pPr>
              <w:rPr>
                <w:b/>
                <w:bCs/>
                <w:sz w:val="22"/>
                <w:szCs w:val="22"/>
              </w:rPr>
            </w:pPr>
            <w:r w:rsidRPr="00316B41">
              <w:rPr>
                <w:b/>
                <w:bCs/>
                <w:sz w:val="22"/>
                <w:szCs w:val="22"/>
              </w:rPr>
              <w:t>Item Specification</w:t>
            </w:r>
          </w:p>
        </w:tc>
        <w:tc>
          <w:tcPr>
            <w:tcW w:w="4030" w:type="dxa"/>
            <w:tcBorders>
              <w:top w:val="nil"/>
              <w:left w:val="nil"/>
              <w:bottom w:val="single" w:sz="8" w:space="0" w:color="auto"/>
              <w:right w:val="single" w:sz="8" w:space="0" w:color="auto"/>
            </w:tcBorders>
            <w:shd w:val="clear" w:color="auto" w:fill="auto"/>
            <w:vAlign w:val="center"/>
            <w:hideMark/>
          </w:tcPr>
          <w:p w14:paraId="51418464" w14:textId="77777777" w:rsidR="00316B41" w:rsidRPr="00316B41" w:rsidRDefault="00316B41" w:rsidP="00407967">
            <w:pPr>
              <w:rPr>
                <w:b/>
                <w:bCs/>
                <w:sz w:val="22"/>
                <w:szCs w:val="22"/>
                <w:u w:val="single"/>
              </w:rPr>
            </w:pPr>
            <w:r w:rsidRPr="00316B41">
              <w:rPr>
                <w:b/>
                <w:bCs/>
                <w:sz w:val="22"/>
                <w:szCs w:val="22"/>
                <w:u w:val="single"/>
              </w:rPr>
              <w:t>As mentioned in Technical Specification (Annexure-B)</w:t>
            </w:r>
          </w:p>
        </w:tc>
      </w:tr>
      <w:tr w:rsidR="00316B41" w:rsidRPr="00ED3F70" w14:paraId="72D5BD71" w14:textId="77777777" w:rsidTr="00316B41">
        <w:trPr>
          <w:trHeight w:val="292"/>
        </w:trPr>
        <w:tc>
          <w:tcPr>
            <w:tcW w:w="4754" w:type="dxa"/>
            <w:tcBorders>
              <w:top w:val="nil"/>
              <w:left w:val="single" w:sz="8" w:space="0" w:color="auto"/>
              <w:bottom w:val="single" w:sz="4" w:space="0" w:color="auto"/>
              <w:right w:val="single" w:sz="8" w:space="0" w:color="auto"/>
            </w:tcBorders>
            <w:shd w:val="clear" w:color="auto" w:fill="auto"/>
            <w:vAlign w:val="center"/>
            <w:hideMark/>
          </w:tcPr>
          <w:p w14:paraId="1E383326" w14:textId="77777777" w:rsidR="00316B41" w:rsidRPr="00316B41" w:rsidRDefault="00316B41" w:rsidP="00407967">
            <w:pPr>
              <w:rPr>
                <w:b/>
                <w:bCs/>
                <w:sz w:val="22"/>
                <w:szCs w:val="22"/>
              </w:rPr>
            </w:pPr>
            <w:r w:rsidRPr="00316B41">
              <w:rPr>
                <w:b/>
                <w:bCs/>
                <w:sz w:val="22"/>
                <w:szCs w:val="22"/>
              </w:rPr>
              <w:t>Validity of offer (In days)</w:t>
            </w:r>
          </w:p>
        </w:tc>
        <w:tc>
          <w:tcPr>
            <w:tcW w:w="4030" w:type="dxa"/>
            <w:tcBorders>
              <w:top w:val="nil"/>
              <w:left w:val="nil"/>
              <w:bottom w:val="single" w:sz="4" w:space="0" w:color="auto"/>
              <w:right w:val="single" w:sz="8" w:space="0" w:color="auto"/>
            </w:tcBorders>
            <w:shd w:val="clear" w:color="auto" w:fill="auto"/>
            <w:vAlign w:val="center"/>
            <w:hideMark/>
          </w:tcPr>
          <w:p w14:paraId="6D0EFB90" w14:textId="77777777" w:rsidR="00316B41" w:rsidRPr="00316B41" w:rsidRDefault="00316B41" w:rsidP="00407967">
            <w:pPr>
              <w:rPr>
                <w:b/>
                <w:bCs/>
                <w:sz w:val="22"/>
                <w:szCs w:val="22"/>
                <w:u w:val="single"/>
              </w:rPr>
            </w:pPr>
            <w:r w:rsidRPr="00316B41">
              <w:rPr>
                <w:b/>
                <w:bCs/>
                <w:noProof/>
                <w:sz w:val="22"/>
                <w:szCs w:val="22"/>
                <w:u w:val="single"/>
              </w:rPr>
              <w:t>90</w:t>
            </w:r>
            <w:r w:rsidRPr="00316B41">
              <w:rPr>
                <w:b/>
                <w:bCs/>
                <w:sz w:val="22"/>
                <w:szCs w:val="22"/>
                <w:u w:val="single"/>
              </w:rPr>
              <w:t xml:space="preserve"> days</w:t>
            </w:r>
          </w:p>
        </w:tc>
      </w:tr>
    </w:tbl>
    <w:p w14:paraId="017186FD" w14:textId="77777777" w:rsidR="007660EB" w:rsidRDefault="007660EB" w:rsidP="00BB6242">
      <w:pPr>
        <w:jc w:val="both"/>
        <w:rPr>
          <w:b/>
          <w:bCs/>
          <w:sz w:val="28"/>
          <w:szCs w:val="28"/>
          <w:u w:val="single"/>
        </w:rPr>
      </w:pPr>
    </w:p>
    <w:p w14:paraId="53594213" w14:textId="2938C1DA" w:rsidR="00BB6242" w:rsidRPr="00144992" w:rsidRDefault="00BB6242" w:rsidP="00BB6242">
      <w:pPr>
        <w:jc w:val="both"/>
        <w:rPr>
          <w:b/>
          <w:bCs/>
          <w:sz w:val="28"/>
          <w:szCs w:val="28"/>
          <w:u w:val="single"/>
        </w:rPr>
      </w:pPr>
      <w:r w:rsidRPr="00144992">
        <w:rPr>
          <w:b/>
          <w:bCs/>
          <w:sz w:val="28"/>
          <w:szCs w:val="28"/>
          <w:u w:val="single"/>
        </w:rPr>
        <w:t>PRE-QUALIFICATION CRITERIA</w:t>
      </w:r>
    </w:p>
    <w:p w14:paraId="4CD62EFF" w14:textId="773EDAC5" w:rsidR="007660EB" w:rsidRPr="00834052" w:rsidRDefault="00BB6242" w:rsidP="00BB6242">
      <w:pPr>
        <w:jc w:val="both"/>
        <w:rPr>
          <w:sz w:val="22"/>
          <w:szCs w:val="22"/>
        </w:rPr>
      </w:pPr>
      <w:r w:rsidRPr="00834052">
        <w:rPr>
          <w:sz w:val="22"/>
          <w:szCs w:val="22"/>
        </w:rPr>
        <w:t xml:space="preserve">As per </w:t>
      </w:r>
      <w:r>
        <w:rPr>
          <w:sz w:val="22"/>
          <w:szCs w:val="22"/>
        </w:rPr>
        <w:t>A</w:t>
      </w:r>
      <w:r w:rsidRPr="00834052">
        <w:rPr>
          <w:sz w:val="22"/>
          <w:szCs w:val="22"/>
        </w:rPr>
        <w:t>n</w:t>
      </w:r>
      <w:r>
        <w:rPr>
          <w:sz w:val="22"/>
          <w:szCs w:val="22"/>
        </w:rPr>
        <w:t>n</w:t>
      </w:r>
      <w:r w:rsidRPr="00834052">
        <w:rPr>
          <w:sz w:val="22"/>
          <w:szCs w:val="22"/>
        </w:rPr>
        <w:t>exure-</w:t>
      </w:r>
      <w:r w:rsidR="009E5B93">
        <w:rPr>
          <w:sz w:val="22"/>
          <w:szCs w:val="22"/>
        </w:rPr>
        <w:t>A &amp; B</w:t>
      </w:r>
      <w:r w:rsidRPr="00834052">
        <w:rPr>
          <w:sz w:val="22"/>
          <w:szCs w:val="22"/>
        </w:rPr>
        <w:t xml:space="preserve"> attached.</w:t>
      </w:r>
    </w:p>
    <w:p w14:paraId="3DA976A1" w14:textId="77777777" w:rsidR="007660EB" w:rsidRDefault="007660EB" w:rsidP="00BB6242">
      <w:pPr>
        <w:jc w:val="both"/>
        <w:rPr>
          <w:b/>
          <w:bCs/>
          <w:sz w:val="28"/>
          <w:szCs w:val="28"/>
          <w:u w:val="single"/>
        </w:rPr>
      </w:pPr>
    </w:p>
    <w:p w14:paraId="7764C198" w14:textId="627BAD05" w:rsidR="00BB6242" w:rsidRDefault="00BB6242" w:rsidP="00BB6242">
      <w:pPr>
        <w:jc w:val="both"/>
        <w:rPr>
          <w:b/>
          <w:bCs/>
          <w:sz w:val="28"/>
          <w:szCs w:val="28"/>
          <w:u w:val="single"/>
        </w:rPr>
      </w:pPr>
      <w:r w:rsidRPr="00144992">
        <w:rPr>
          <w:b/>
          <w:bCs/>
          <w:sz w:val="28"/>
          <w:szCs w:val="28"/>
          <w:u w:val="single"/>
        </w:rPr>
        <w:t>SPECIAL TERMS</w:t>
      </w:r>
    </w:p>
    <w:p w14:paraId="1DC42222" w14:textId="77777777" w:rsidR="00BB6242" w:rsidRPr="004C61FA" w:rsidRDefault="00BB6242" w:rsidP="00BB6242">
      <w:pPr>
        <w:ind w:left="90"/>
        <w:jc w:val="both"/>
        <w:rPr>
          <w:rFonts w:ascii="Calibri" w:hAnsi="Calibri" w:cs="Calibri"/>
          <w:b/>
          <w:bCs/>
          <w:sz w:val="28"/>
          <w:szCs w:val="28"/>
          <w:u w:val="single"/>
        </w:rPr>
      </w:pPr>
    </w:p>
    <w:p w14:paraId="085E3D6F" w14:textId="054F96BD" w:rsidR="00BB6242" w:rsidRPr="00EF4871" w:rsidRDefault="00BB6242" w:rsidP="00EF4871">
      <w:pPr>
        <w:pStyle w:val="ListParagraph"/>
        <w:numPr>
          <w:ilvl w:val="0"/>
          <w:numId w:val="2"/>
        </w:numPr>
        <w:spacing w:after="240"/>
        <w:jc w:val="both"/>
        <w:rPr>
          <w:sz w:val="22"/>
          <w:szCs w:val="22"/>
        </w:rPr>
      </w:pPr>
      <w:r w:rsidRPr="00EF4871">
        <w:rPr>
          <w:sz w:val="22"/>
          <w:szCs w:val="22"/>
        </w:rPr>
        <w:t>Pre-dispatch inspection (PDI) to be carried out by the BHEL personnel at the vendor works. Vendor has to inform BHEL for inspection to get clearance for dispatch. The criteria for clearance at the time of PDI has been detailed as per annexure-1, parameter-wise. However final acceptance of the sets shall be based on equipment prove out at our works, before BHEL Engineers.</w:t>
      </w:r>
    </w:p>
    <w:p w14:paraId="22677EF4" w14:textId="77777777" w:rsidR="00BB6242" w:rsidRPr="00BB6242" w:rsidRDefault="00BB6242" w:rsidP="00EF4871">
      <w:pPr>
        <w:numPr>
          <w:ilvl w:val="0"/>
          <w:numId w:val="2"/>
        </w:numPr>
        <w:spacing w:after="240"/>
        <w:jc w:val="both"/>
        <w:rPr>
          <w:sz w:val="22"/>
          <w:szCs w:val="22"/>
        </w:rPr>
      </w:pPr>
      <w:r w:rsidRPr="00BB6242">
        <w:rPr>
          <w:sz w:val="22"/>
          <w:szCs w:val="22"/>
        </w:rPr>
        <w:t>Quantity indicated as '1 Set' comprises of 'One complete Welding set' and 'one complete set of nine mandatory spares' as mentioned in annexure -2. [1 Set = 1 welding set + 9 Spares]</w:t>
      </w:r>
    </w:p>
    <w:p w14:paraId="777E0FE2" w14:textId="77777777" w:rsidR="00BB6242" w:rsidRPr="00BB6242" w:rsidRDefault="00BB6242" w:rsidP="00EF4871">
      <w:pPr>
        <w:numPr>
          <w:ilvl w:val="0"/>
          <w:numId w:val="2"/>
        </w:numPr>
        <w:spacing w:after="240"/>
        <w:jc w:val="both"/>
        <w:rPr>
          <w:sz w:val="22"/>
          <w:szCs w:val="22"/>
        </w:rPr>
      </w:pPr>
      <w:r w:rsidRPr="00BB6242">
        <w:rPr>
          <w:sz w:val="22"/>
          <w:szCs w:val="22"/>
        </w:rPr>
        <w:t>The evaluation criteria for L1 bidder should be based on '1 Set' basis as per detailed in above Point 2.</w:t>
      </w:r>
    </w:p>
    <w:p w14:paraId="3A34489D" w14:textId="056087E9" w:rsidR="00BB6242" w:rsidRPr="00EF4871" w:rsidRDefault="00BB6242" w:rsidP="00EF4871">
      <w:pPr>
        <w:pStyle w:val="ListParagraph"/>
        <w:numPr>
          <w:ilvl w:val="0"/>
          <w:numId w:val="2"/>
        </w:numPr>
        <w:spacing w:after="240"/>
        <w:jc w:val="both"/>
        <w:rPr>
          <w:sz w:val="22"/>
          <w:szCs w:val="22"/>
        </w:rPr>
      </w:pPr>
      <w:r w:rsidRPr="00EF4871">
        <w:rPr>
          <w:sz w:val="22"/>
          <w:szCs w:val="22"/>
        </w:rPr>
        <w:t>Guarantee/Warranty for a minimum period of one year from the date of commissioning at our works, is applicable for complete '1 Set', which comprises of welding set as well as spares.</w:t>
      </w:r>
    </w:p>
    <w:p w14:paraId="02D27E17" w14:textId="1F85E212" w:rsidR="00BB6242" w:rsidRPr="00EF4871" w:rsidRDefault="00BB6242" w:rsidP="00EF4871">
      <w:pPr>
        <w:pStyle w:val="ListParagraph"/>
        <w:numPr>
          <w:ilvl w:val="0"/>
          <w:numId w:val="2"/>
        </w:numPr>
        <w:spacing w:after="240"/>
        <w:jc w:val="both"/>
        <w:rPr>
          <w:sz w:val="22"/>
          <w:szCs w:val="22"/>
        </w:rPr>
      </w:pPr>
      <w:r w:rsidRPr="00EF4871">
        <w:rPr>
          <w:sz w:val="22"/>
          <w:szCs w:val="22"/>
        </w:rPr>
        <w:t>Commissioning charges applicable @ 2.75 % of the total tender value. The successful bidder shall be responsible for completing the installation (including electrical setup) of the welding sets at BHEL, IVP, Goindwal works and demonstrate its operational features for all the procured sets.</w:t>
      </w:r>
    </w:p>
    <w:p w14:paraId="603BDDAB" w14:textId="10C83FF7" w:rsidR="00BB6242" w:rsidRPr="00BB6242" w:rsidRDefault="00BB6242" w:rsidP="00EF4871">
      <w:pPr>
        <w:numPr>
          <w:ilvl w:val="0"/>
          <w:numId w:val="2"/>
        </w:numPr>
        <w:spacing w:after="240"/>
        <w:jc w:val="both"/>
        <w:rPr>
          <w:sz w:val="22"/>
          <w:szCs w:val="22"/>
        </w:rPr>
      </w:pPr>
      <w:r w:rsidRPr="00BB6242">
        <w:rPr>
          <w:sz w:val="22"/>
          <w:szCs w:val="22"/>
        </w:rPr>
        <w:t>Details of any additional accessories supplied, which are not demanded in this enquiry, shall be notified separately</w:t>
      </w:r>
      <w:r w:rsidR="00FF2466">
        <w:rPr>
          <w:sz w:val="22"/>
          <w:szCs w:val="22"/>
        </w:rPr>
        <w:t>.</w:t>
      </w:r>
    </w:p>
    <w:p w14:paraId="5376DF2E" w14:textId="06E250EC" w:rsidR="006C1CC7" w:rsidRPr="009101D5" w:rsidRDefault="006C1CC7" w:rsidP="00211F87">
      <w:pPr>
        <w:pStyle w:val="ListParagraph"/>
        <w:numPr>
          <w:ilvl w:val="0"/>
          <w:numId w:val="2"/>
        </w:numPr>
        <w:spacing w:after="240"/>
        <w:jc w:val="both"/>
        <w:rPr>
          <w:b/>
          <w:bCs/>
          <w:sz w:val="22"/>
          <w:szCs w:val="22"/>
          <w:u w:val="single"/>
        </w:rPr>
      </w:pPr>
      <w:r w:rsidRPr="006C1CC7">
        <w:rPr>
          <w:sz w:val="22"/>
          <w:szCs w:val="22"/>
        </w:rPr>
        <w:t xml:space="preserve">Delivery of first two welding sets should not be later than 60 days from date of release of PO/LOI. Delivery of second lot of two welding sets must be after </w:t>
      </w:r>
      <w:r>
        <w:rPr>
          <w:sz w:val="22"/>
          <w:szCs w:val="22"/>
        </w:rPr>
        <w:t xml:space="preserve">30.09.2021 </w:t>
      </w:r>
      <w:r w:rsidRPr="006C1CC7">
        <w:rPr>
          <w:sz w:val="22"/>
          <w:szCs w:val="22"/>
        </w:rPr>
        <w:t xml:space="preserve">and should not be later than </w:t>
      </w:r>
      <w:r>
        <w:rPr>
          <w:sz w:val="22"/>
          <w:szCs w:val="22"/>
        </w:rPr>
        <w:t>30.11.2021</w:t>
      </w:r>
      <w:r w:rsidRPr="006C1CC7">
        <w:rPr>
          <w:sz w:val="22"/>
          <w:szCs w:val="22"/>
        </w:rPr>
        <w:t xml:space="preserve">. In case the supplier delivers the second lot of two welding sets before stipulated date of </w:t>
      </w:r>
      <w:r>
        <w:rPr>
          <w:sz w:val="22"/>
          <w:szCs w:val="22"/>
        </w:rPr>
        <w:t>30.09.2021</w:t>
      </w:r>
      <w:r w:rsidRPr="006C1CC7">
        <w:rPr>
          <w:sz w:val="22"/>
          <w:szCs w:val="22"/>
        </w:rPr>
        <w:t xml:space="preserve">, the material receipt date of second lot for payment purposes will be considered </w:t>
      </w:r>
      <w:r>
        <w:rPr>
          <w:sz w:val="22"/>
          <w:szCs w:val="22"/>
        </w:rPr>
        <w:t>30.</w:t>
      </w:r>
      <w:r w:rsidR="006F14FE">
        <w:rPr>
          <w:sz w:val="22"/>
          <w:szCs w:val="22"/>
        </w:rPr>
        <w:t>09</w:t>
      </w:r>
      <w:r>
        <w:rPr>
          <w:sz w:val="22"/>
          <w:szCs w:val="22"/>
        </w:rPr>
        <w:t xml:space="preserve">.2021 </w:t>
      </w:r>
      <w:r w:rsidRPr="006C1CC7">
        <w:rPr>
          <w:sz w:val="22"/>
          <w:szCs w:val="22"/>
        </w:rPr>
        <w:t>only.</w:t>
      </w:r>
    </w:p>
    <w:p w14:paraId="33472F13" w14:textId="4D19C976" w:rsidR="009101D5" w:rsidRPr="009101D5" w:rsidRDefault="009101D5" w:rsidP="00211F87">
      <w:pPr>
        <w:pStyle w:val="ListParagraph"/>
        <w:numPr>
          <w:ilvl w:val="0"/>
          <w:numId w:val="2"/>
        </w:numPr>
        <w:spacing w:after="240"/>
        <w:jc w:val="both"/>
        <w:rPr>
          <w:bCs/>
          <w:sz w:val="22"/>
          <w:szCs w:val="22"/>
        </w:rPr>
      </w:pPr>
      <w:r w:rsidRPr="009101D5">
        <w:rPr>
          <w:bCs/>
          <w:sz w:val="22"/>
          <w:szCs w:val="22"/>
        </w:rPr>
        <w:lastRenderedPageBreak/>
        <w:t>No counter offer will be given for this tender enquiry</w:t>
      </w:r>
      <w:r>
        <w:rPr>
          <w:bCs/>
          <w:sz w:val="22"/>
          <w:szCs w:val="22"/>
        </w:rPr>
        <w:t xml:space="preserve"> to any bidder including MSE bidders</w:t>
      </w:r>
      <w:r w:rsidRPr="009101D5">
        <w:rPr>
          <w:bCs/>
          <w:sz w:val="22"/>
          <w:szCs w:val="22"/>
        </w:rPr>
        <w:t>.</w:t>
      </w:r>
    </w:p>
    <w:p w14:paraId="5180A7C1" w14:textId="057ACF7F" w:rsidR="00C626E8" w:rsidRPr="006C1CC7" w:rsidRDefault="002D1388" w:rsidP="00211F87">
      <w:pPr>
        <w:pStyle w:val="ListParagraph"/>
        <w:numPr>
          <w:ilvl w:val="0"/>
          <w:numId w:val="2"/>
        </w:numPr>
        <w:spacing w:after="240"/>
        <w:jc w:val="both"/>
        <w:rPr>
          <w:b/>
          <w:bCs/>
          <w:sz w:val="22"/>
          <w:szCs w:val="22"/>
          <w:u w:val="single"/>
        </w:rPr>
      </w:pPr>
      <w:r w:rsidRPr="006C1CC7">
        <w:rPr>
          <w:b/>
          <w:bCs/>
          <w:sz w:val="22"/>
          <w:szCs w:val="22"/>
        </w:rPr>
        <w:t xml:space="preserve">The requirement of calibration certificate and NABL laboratory certificate as per Annexure B must be </w:t>
      </w:r>
      <w:r w:rsidR="00103DB6" w:rsidRPr="006C1CC7">
        <w:rPr>
          <w:b/>
          <w:bCs/>
          <w:sz w:val="22"/>
          <w:szCs w:val="22"/>
        </w:rPr>
        <w:t>produced</w:t>
      </w:r>
      <w:r w:rsidRPr="006C1CC7">
        <w:rPr>
          <w:b/>
          <w:bCs/>
          <w:sz w:val="22"/>
          <w:szCs w:val="22"/>
        </w:rPr>
        <w:t xml:space="preserve"> along with </w:t>
      </w:r>
      <w:r w:rsidR="00103DB6" w:rsidRPr="006C1CC7">
        <w:rPr>
          <w:b/>
          <w:bCs/>
          <w:sz w:val="22"/>
          <w:szCs w:val="22"/>
        </w:rPr>
        <w:t xml:space="preserve">the </w:t>
      </w:r>
      <w:r w:rsidRPr="006C1CC7">
        <w:rPr>
          <w:b/>
          <w:bCs/>
          <w:sz w:val="22"/>
          <w:szCs w:val="22"/>
        </w:rPr>
        <w:t>supply of welding sets.</w:t>
      </w:r>
    </w:p>
    <w:p w14:paraId="00872DC9" w14:textId="1CA06CF5" w:rsidR="008254D5" w:rsidRPr="00EF4871" w:rsidRDefault="00585E87" w:rsidP="00EF4871">
      <w:pPr>
        <w:jc w:val="both"/>
        <w:rPr>
          <w:b/>
          <w:bCs/>
          <w:sz w:val="22"/>
          <w:szCs w:val="22"/>
          <w:u w:val="single"/>
        </w:rPr>
      </w:pPr>
      <w:r w:rsidRPr="00EF4871">
        <w:rPr>
          <w:b/>
          <w:bCs/>
          <w:sz w:val="22"/>
          <w:szCs w:val="22"/>
          <w:u w:val="single"/>
        </w:rPr>
        <w:t>CONTRACTOR /</w:t>
      </w:r>
      <w:r w:rsidR="008254D5" w:rsidRPr="00EF4871">
        <w:rPr>
          <w:b/>
          <w:bCs/>
          <w:sz w:val="22"/>
          <w:szCs w:val="22"/>
          <w:u w:val="single"/>
        </w:rPr>
        <w:t xml:space="preserve"> SUPPLIER NOT ELIGIBLE TO QUOTE IN THIS TENDER</w:t>
      </w:r>
    </w:p>
    <w:p w14:paraId="448DAA09" w14:textId="09C0E5E7" w:rsidR="008254D5" w:rsidRDefault="008254D5" w:rsidP="008254D5">
      <w:pPr>
        <w:ind w:left="360"/>
        <w:jc w:val="both"/>
        <w:rPr>
          <w:sz w:val="22"/>
          <w:szCs w:val="22"/>
        </w:rPr>
      </w:pPr>
    </w:p>
    <w:p w14:paraId="3FD4D623" w14:textId="01FBAC18" w:rsidR="008254D5" w:rsidRDefault="008254D5" w:rsidP="00865078">
      <w:pPr>
        <w:pStyle w:val="ListParagraph"/>
        <w:ind w:left="426"/>
        <w:jc w:val="both"/>
        <w:rPr>
          <w:b/>
          <w:sz w:val="28"/>
          <w:szCs w:val="22"/>
          <w:u w:val="single"/>
        </w:rPr>
      </w:pPr>
      <w:r w:rsidRPr="00A17BBE">
        <w:rPr>
          <w:b/>
          <w:bCs/>
          <w:sz w:val="22"/>
          <w:szCs w:val="22"/>
        </w:rPr>
        <w:t>M/s.</w:t>
      </w:r>
      <w:r w:rsidR="00A233B5" w:rsidRPr="00A17BBE">
        <w:rPr>
          <w:b/>
          <w:bCs/>
          <w:sz w:val="22"/>
          <w:szCs w:val="22"/>
        </w:rPr>
        <w:t xml:space="preserve"> </w:t>
      </w:r>
      <w:r w:rsidRPr="00A17BBE">
        <w:rPr>
          <w:b/>
          <w:bCs/>
          <w:sz w:val="22"/>
          <w:szCs w:val="22"/>
        </w:rPr>
        <w:t xml:space="preserve">Cruxweld Industrial </w:t>
      </w:r>
      <w:proofErr w:type="spellStart"/>
      <w:r w:rsidRPr="00A17BBE">
        <w:rPr>
          <w:b/>
          <w:bCs/>
          <w:sz w:val="22"/>
          <w:szCs w:val="22"/>
        </w:rPr>
        <w:t>Equipments</w:t>
      </w:r>
      <w:proofErr w:type="spellEnd"/>
      <w:r w:rsidRPr="00A17BBE">
        <w:rPr>
          <w:b/>
          <w:bCs/>
          <w:sz w:val="22"/>
          <w:szCs w:val="22"/>
        </w:rPr>
        <w:t xml:space="preserve"> PVT. LTD</w:t>
      </w:r>
      <w:r w:rsidR="00A17BBE">
        <w:rPr>
          <w:b/>
          <w:bCs/>
          <w:sz w:val="22"/>
          <w:szCs w:val="22"/>
        </w:rPr>
        <w:t>.</w:t>
      </w:r>
      <w:r>
        <w:rPr>
          <w:sz w:val="22"/>
          <w:szCs w:val="22"/>
        </w:rPr>
        <w:t xml:space="preserve">, </w:t>
      </w:r>
      <w:r w:rsidR="003970D7">
        <w:rPr>
          <w:sz w:val="22"/>
          <w:szCs w:val="22"/>
        </w:rPr>
        <w:t>address</w:t>
      </w:r>
      <w:r>
        <w:rPr>
          <w:sz w:val="22"/>
          <w:szCs w:val="22"/>
        </w:rPr>
        <w:t xml:space="preserve"> -</w:t>
      </w:r>
      <w:r w:rsidR="003970D7">
        <w:rPr>
          <w:sz w:val="22"/>
          <w:szCs w:val="22"/>
        </w:rPr>
        <w:t xml:space="preserve"> </w:t>
      </w:r>
      <w:r w:rsidRPr="008254D5">
        <w:rPr>
          <w:sz w:val="22"/>
          <w:szCs w:val="22"/>
        </w:rPr>
        <w:t>784,</w:t>
      </w:r>
      <w:r>
        <w:rPr>
          <w:sz w:val="22"/>
          <w:szCs w:val="22"/>
        </w:rPr>
        <w:t xml:space="preserve"> </w:t>
      </w:r>
      <w:r w:rsidRPr="008254D5">
        <w:rPr>
          <w:sz w:val="22"/>
          <w:szCs w:val="22"/>
        </w:rPr>
        <w:t>R</w:t>
      </w:r>
      <w:r>
        <w:rPr>
          <w:sz w:val="22"/>
          <w:szCs w:val="22"/>
        </w:rPr>
        <w:t>aja garden, Old Faridabad</w:t>
      </w:r>
      <w:r w:rsidRPr="008254D5">
        <w:rPr>
          <w:sz w:val="22"/>
          <w:szCs w:val="22"/>
        </w:rPr>
        <w:t>,</w:t>
      </w:r>
      <w:r>
        <w:rPr>
          <w:sz w:val="22"/>
          <w:szCs w:val="22"/>
        </w:rPr>
        <w:t xml:space="preserve"> </w:t>
      </w:r>
      <w:r w:rsidRPr="008254D5">
        <w:rPr>
          <w:sz w:val="22"/>
          <w:szCs w:val="22"/>
        </w:rPr>
        <w:t>H</w:t>
      </w:r>
      <w:r>
        <w:rPr>
          <w:sz w:val="22"/>
          <w:szCs w:val="22"/>
        </w:rPr>
        <w:t>aryana</w:t>
      </w:r>
      <w:r w:rsidR="00585E87">
        <w:rPr>
          <w:sz w:val="22"/>
          <w:szCs w:val="22"/>
        </w:rPr>
        <w:t xml:space="preserve">-121002 </w:t>
      </w:r>
      <w:r w:rsidR="00585E87" w:rsidRPr="00585E87">
        <w:rPr>
          <w:sz w:val="22"/>
          <w:szCs w:val="22"/>
        </w:rPr>
        <w:t xml:space="preserve">(PAN No. AAECK2005N) </w:t>
      </w:r>
      <w:r>
        <w:rPr>
          <w:sz w:val="22"/>
          <w:szCs w:val="22"/>
        </w:rPr>
        <w:t xml:space="preserve">is not eligible to participate in this tender enquiry. </w:t>
      </w:r>
    </w:p>
    <w:p w14:paraId="6A060A0E" w14:textId="77777777" w:rsidR="00940923" w:rsidRDefault="00940923" w:rsidP="00EF4871">
      <w:pPr>
        <w:jc w:val="both"/>
        <w:rPr>
          <w:b/>
          <w:bCs/>
          <w:szCs w:val="22"/>
        </w:rPr>
      </w:pPr>
    </w:p>
    <w:p w14:paraId="6327C611" w14:textId="6C6B4369" w:rsidR="008254D5" w:rsidRDefault="008254D5" w:rsidP="00EF4871">
      <w:pPr>
        <w:jc w:val="both"/>
        <w:rPr>
          <w:color w:val="000000"/>
          <w:sz w:val="22"/>
          <w:szCs w:val="22"/>
        </w:rPr>
      </w:pPr>
      <w:r>
        <w:rPr>
          <w:b/>
          <w:bCs/>
          <w:szCs w:val="22"/>
        </w:rPr>
        <w:t>These Special terms</w:t>
      </w:r>
      <w:r>
        <w:rPr>
          <w:b/>
          <w:color w:val="000000"/>
          <w:szCs w:val="22"/>
        </w:rPr>
        <w:t xml:space="preserve"> &amp; conditions and GCC collectively are the part of tender terms and conditions.</w:t>
      </w:r>
    </w:p>
    <w:p w14:paraId="48407F19" w14:textId="07E673B7" w:rsidR="008254D5" w:rsidRDefault="008254D5" w:rsidP="008254D5">
      <w:pPr>
        <w:ind w:left="360"/>
        <w:jc w:val="both"/>
        <w:rPr>
          <w:sz w:val="22"/>
          <w:szCs w:val="22"/>
        </w:rPr>
      </w:pPr>
    </w:p>
    <w:p w14:paraId="2EF1D86C" w14:textId="0F086FC5" w:rsidR="008254D5" w:rsidRDefault="008254D5" w:rsidP="008254D5">
      <w:pPr>
        <w:ind w:left="360"/>
        <w:jc w:val="both"/>
        <w:rPr>
          <w:sz w:val="22"/>
          <w:szCs w:val="22"/>
        </w:rPr>
      </w:pPr>
    </w:p>
    <w:p w14:paraId="51B48573" w14:textId="15705F0D" w:rsidR="008254D5" w:rsidRDefault="008254D5" w:rsidP="008254D5">
      <w:pPr>
        <w:ind w:left="360"/>
        <w:jc w:val="both"/>
        <w:rPr>
          <w:sz w:val="22"/>
          <w:szCs w:val="22"/>
        </w:rPr>
      </w:pPr>
    </w:p>
    <w:p w14:paraId="12FB3A23" w14:textId="4AF1FDF9" w:rsidR="008254D5" w:rsidRDefault="008254D5" w:rsidP="008254D5">
      <w:pPr>
        <w:ind w:left="360"/>
        <w:jc w:val="both"/>
        <w:rPr>
          <w:sz w:val="22"/>
          <w:szCs w:val="22"/>
        </w:rPr>
      </w:pPr>
    </w:p>
    <w:p w14:paraId="40A90835" w14:textId="2FACAF6C" w:rsidR="008254D5" w:rsidRDefault="008254D5" w:rsidP="008254D5">
      <w:pPr>
        <w:ind w:left="360"/>
        <w:jc w:val="both"/>
        <w:rPr>
          <w:sz w:val="22"/>
          <w:szCs w:val="22"/>
        </w:rPr>
      </w:pPr>
    </w:p>
    <w:p w14:paraId="0ED297BB" w14:textId="40139E13" w:rsidR="008254D5" w:rsidRDefault="008254D5" w:rsidP="008254D5">
      <w:pPr>
        <w:ind w:left="360"/>
        <w:jc w:val="both"/>
        <w:rPr>
          <w:sz w:val="22"/>
          <w:szCs w:val="22"/>
        </w:rPr>
      </w:pPr>
    </w:p>
    <w:p w14:paraId="4BA42122" w14:textId="7297F435" w:rsidR="008254D5" w:rsidRDefault="008254D5" w:rsidP="008254D5">
      <w:pPr>
        <w:ind w:left="360"/>
        <w:jc w:val="both"/>
        <w:rPr>
          <w:sz w:val="22"/>
          <w:szCs w:val="22"/>
        </w:rPr>
      </w:pPr>
    </w:p>
    <w:p w14:paraId="4A8093CF" w14:textId="41B33E19" w:rsidR="008254D5" w:rsidRDefault="008254D5" w:rsidP="008254D5">
      <w:pPr>
        <w:ind w:left="360"/>
        <w:jc w:val="both"/>
        <w:rPr>
          <w:sz w:val="22"/>
          <w:szCs w:val="22"/>
        </w:rPr>
      </w:pPr>
    </w:p>
    <w:p w14:paraId="14620D04" w14:textId="109A1451" w:rsidR="008254D5" w:rsidRDefault="008254D5" w:rsidP="008254D5">
      <w:pPr>
        <w:ind w:left="360"/>
        <w:jc w:val="both"/>
        <w:rPr>
          <w:sz w:val="22"/>
          <w:szCs w:val="22"/>
        </w:rPr>
      </w:pPr>
    </w:p>
    <w:p w14:paraId="020A344E" w14:textId="5C8555BF" w:rsidR="008254D5" w:rsidRDefault="008254D5" w:rsidP="008254D5">
      <w:pPr>
        <w:ind w:left="360"/>
        <w:jc w:val="both"/>
        <w:rPr>
          <w:sz w:val="22"/>
          <w:szCs w:val="22"/>
        </w:rPr>
      </w:pPr>
    </w:p>
    <w:p w14:paraId="02377030" w14:textId="23D785DB" w:rsidR="008254D5" w:rsidRDefault="008254D5" w:rsidP="008254D5">
      <w:pPr>
        <w:ind w:left="360"/>
        <w:jc w:val="both"/>
        <w:rPr>
          <w:sz w:val="22"/>
          <w:szCs w:val="22"/>
        </w:rPr>
      </w:pPr>
    </w:p>
    <w:p w14:paraId="1E36E0AE" w14:textId="3A562D95" w:rsidR="008254D5" w:rsidRDefault="008254D5" w:rsidP="008254D5">
      <w:pPr>
        <w:ind w:left="360"/>
        <w:jc w:val="both"/>
        <w:rPr>
          <w:sz w:val="22"/>
          <w:szCs w:val="22"/>
        </w:rPr>
      </w:pPr>
    </w:p>
    <w:p w14:paraId="171F73B7" w14:textId="2CA6EB01" w:rsidR="008254D5" w:rsidRDefault="008254D5" w:rsidP="008254D5">
      <w:pPr>
        <w:ind w:left="360"/>
        <w:jc w:val="both"/>
        <w:rPr>
          <w:sz w:val="22"/>
          <w:szCs w:val="22"/>
        </w:rPr>
      </w:pPr>
    </w:p>
    <w:p w14:paraId="1A924FB2" w14:textId="7A081A54" w:rsidR="008254D5" w:rsidRDefault="008254D5" w:rsidP="008254D5">
      <w:pPr>
        <w:ind w:left="360"/>
        <w:jc w:val="both"/>
        <w:rPr>
          <w:sz w:val="22"/>
          <w:szCs w:val="22"/>
        </w:rPr>
      </w:pPr>
    </w:p>
    <w:p w14:paraId="23E71156" w14:textId="7290DDCA" w:rsidR="008254D5" w:rsidRDefault="008254D5" w:rsidP="008254D5">
      <w:pPr>
        <w:ind w:left="360"/>
        <w:jc w:val="both"/>
        <w:rPr>
          <w:sz w:val="22"/>
          <w:szCs w:val="22"/>
        </w:rPr>
      </w:pPr>
    </w:p>
    <w:p w14:paraId="3A998E83" w14:textId="2FFD0272" w:rsidR="008254D5" w:rsidRDefault="008254D5" w:rsidP="008254D5">
      <w:pPr>
        <w:ind w:left="360"/>
        <w:jc w:val="both"/>
        <w:rPr>
          <w:sz w:val="22"/>
          <w:szCs w:val="22"/>
        </w:rPr>
      </w:pPr>
    </w:p>
    <w:p w14:paraId="18539480" w14:textId="5974B81B" w:rsidR="008254D5" w:rsidRDefault="008254D5" w:rsidP="008254D5">
      <w:pPr>
        <w:ind w:left="360"/>
        <w:jc w:val="both"/>
        <w:rPr>
          <w:sz w:val="22"/>
          <w:szCs w:val="22"/>
        </w:rPr>
      </w:pPr>
    </w:p>
    <w:p w14:paraId="6DC7DA31" w14:textId="270A89B5" w:rsidR="008254D5" w:rsidRDefault="008254D5" w:rsidP="008254D5">
      <w:pPr>
        <w:ind w:left="360"/>
        <w:jc w:val="both"/>
        <w:rPr>
          <w:sz w:val="22"/>
          <w:szCs w:val="22"/>
        </w:rPr>
      </w:pPr>
    </w:p>
    <w:p w14:paraId="5A519AA0" w14:textId="07A5DCF9" w:rsidR="008254D5" w:rsidRDefault="008254D5" w:rsidP="008254D5">
      <w:pPr>
        <w:ind w:left="360"/>
        <w:jc w:val="both"/>
        <w:rPr>
          <w:sz w:val="22"/>
          <w:szCs w:val="22"/>
        </w:rPr>
      </w:pPr>
    </w:p>
    <w:p w14:paraId="011ADEB4" w14:textId="7EDE533D" w:rsidR="008254D5" w:rsidRDefault="008254D5" w:rsidP="008254D5">
      <w:pPr>
        <w:ind w:left="360"/>
        <w:jc w:val="both"/>
        <w:rPr>
          <w:sz w:val="22"/>
          <w:szCs w:val="22"/>
        </w:rPr>
      </w:pPr>
    </w:p>
    <w:p w14:paraId="322C3FAD" w14:textId="6693A03E" w:rsidR="008254D5" w:rsidRDefault="008254D5" w:rsidP="008254D5">
      <w:pPr>
        <w:ind w:left="360"/>
        <w:jc w:val="both"/>
        <w:rPr>
          <w:sz w:val="22"/>
          <w:szCs w:val="22"/>
        </w:rPr>
      </w:pPr>
    </w:p>
    <w:p w14:paraId="487766E7" w14:textId="27B399D7" w:rsidR="008254D5" w:rsidRDefault="008254D5" w:rsidP="008254D5">
      <w:pPr>
        <w:ind w:left="360"/>
        <w:jc w:val="both"/>
        <w:rPr>
          <w:sz w:val="22"/>
          <w:szCs w:val="22"/>
        </w:rPr>
      </w:pPr>
    </w:p>
    <w:p w14:paraId="3021927E" w14:textId="12FDA6E5" w:rsidR="008254D5" w:rsidRDefault="008254D5" w:rsidP="008254D5">
      <w:pPr>
        <w:ind w:left="360"/>
        <w:jc w:val="both"/>
        <w:rPr>
          <w:sz w:val="22"/>
          <w:szCs w:val="22"/>
        </w:rPr>
      </w:pPr>
    </w:p>
    <w:p w14:paraId="27F85EBB" w14:textId="7E5706F8" w:rsidR="008254D5" w:rsidRDefault="008254D5" w:rsidP="008254D5">
      <w:pPr>
        <w:ind w:left="360"/>
        <w:jc w:val="both"/>
        <w:rPr>
          <w:sz w:val="22"/>
          <w:szCs w:val="22"/>
        </w:rPr>
      </w:pPr>
    </w:p>
    <w:p w14:paraId="6BB34C88" w14:textId="588BE1BC" w:rsidR="008254D5" w:rsidRDefault="008254D5" w:rsidP="008254D5">
      <w:pPr>
        <w:ind w:left="360"/>
        <w:jc w:val="both"/>
        <w:rPr>
          <w:sz w:val="22"/>
          <w:szCs w:val="22"/>
        </w:rPr>
      </w:pPr>
    </w:p>
    <w:p w14:paraId="095FCB88" w14:textId="3B0FD8E7" w:rsidR="008254D5" w:rsidRDefault="008254D5" w:rsidP="008254D5">
      <w:pPr>
        <w:ind w:left="360"/>
        <w:jc w:val="both"/>
        <w:rPr>
          <w:sz w:val="22"/>
          <w:szCs w:val="22"/>
        </w:rPr>
      </w:pPr>
    </w:p>
    <w:p w14:paraId="6A00EE1B" w14:textId="40BB79FE" w:rsidR="008254D5" w:rsidRDefault="008254D5" w:rsidP="008254D5">
      <w:pPr>
        <w:ind w:left="360"/>
        <w:jc w:val="both"/>
        <w:rPr>
          <w:sz w:val="22"/>
          <w:szCs w:val="22"/>
        </w:rPr>
      </w:pPr>
    </w:p>
    <w:p w14:paraId="7343EC99" w14:textId="0FD895EE" w:rsidR="008254D5" w:rsidRDefault="008254D5" w:rsidP="008254D5">
      <w:pPr>
        <w:ind w:left="360"/>
        <w:jc w:val="both"/>
        <w:rPr>
          <w:sz w:val="22"/>
          <w:szCs w:val="22"/>
        </w:rPr>
      </w:pPr>
    </w:p>
    <w:p w14:paraId="02FC981E" w14:textId="2F646368" w:rsidR="008254D5" w:rsidRDefault="008254D5" w:rsidP="008254D5">
      <w:pPr>
        <w:ind w:left="360"/>
        <w:jc w:val="both"/>
        <w:rPr>
          <w:sz w:val="22"/>
          <w:szCs w:val="22"/>
        </w:rPr>
      </w:pPr>
    </w:p>
    <w:p w14:paraId="39466294" w14:textId="5C40916B" w:rsidR="008254D5" w:rsidRDefault="008254D5" w:rsidP="008254D5">
      <w:pPr>
        <w:ind w:left="360"/>
        <w:jc w:val="both"/>
        <w:rPr>
          <w:sz w:val="22"/>
          <w:szCs w:val="22"/>
        </w:rPr>
      </w:pPr>
    </w:p>
    <w:p w14:paraId="3417A4EA" w14:textId="0A1E8632" w:rsidR="008254D5" w:rsidRDefault="008254D5" w:rsidP="008254D5">
      <w:pPr>
        <w:ind w:left="360"/>
        <w:jc w:val="both"/>
        <w:rPr>
          <w:sz w:val="22"/>
          <w:szCs w:val="22"/>
        </w:rPr>
      </w:pPr>
    </w:p>
    <w:p w14:paraId="500ECFD4" w14:textId="6347E389" w:rsidR="008254D5" w:rsidRDefault="008254D5" w:rsidP="008254D5">
      <w:pPr>
        <w:ind w:left="360"/>
        <w:jc w:val="both"/>
        <w:rPr>
          <w:sz w:val="22"/>
          <w:szCs w:val="22"/>
        </w:rPr>
      </w:pPr>
    </w:p>
    <w:p w14:paraId="57F0F1B5" w14:textId="51759F05" w:rsidR="008254D5" w:rsidRDefault="008254D5" w:rsidP="008254D5">
      <w:pPr>
        <w:ind w:left="360"/>
        <w:jc w:val="both"/>
        <w:rPr>
          <w:sz w:val="22"/>
          <w:szCs w:val="22"/>
        </w:rPr>
      </w:pPr>
    </w:p>
    <w:p w14:paraId="28625CBB" w14:textId="608C4A92" w:rsidR="008254D5" w:rsidRDefault="008254D5" w:rsidP="008254D5">
      <w:pPr>
        <w:ind w:left="360"/>
        <w:jc w:val="both"/>
        <w:rPr>
          <w:sz w:val="22"/>
          <w:szCs w:val="22"/>
        </w:rPr>
      </w:pPr>
    </w:p>
    <w:p w14:paraId="0115BEAD" w14:textId="40B50D71" w:rsidR="008254D5" w:rsidRDefault="008254D5" w:rsidP="008254D5">
      <w:pPr>
        <w:ind w:left="360"/>
        <w:jc w:val="both"/>
        <w:rPr>
          <w:sz w:val="22"/>
          <w:szCs w:val="22"/>
        </w:rPr>
      </w:pPr>
    </w:p>
    <w:p w14:paraId="7CD17E24" w14:textId="0BE11FF8" w:rsidR="00CD7E5E" w:rsidRDefault="00CD7E5E" w:rsidP="008254D5">
      <w:pPr>
        <w:ind w:left="360"/>
        <w:jc w:val="both"/>
        <w:rPr>
          <w:sz w:val="22"/>
          <w:szCs w:val="22"/>
        </w:rPr>
      </w:pPr>
    </w:p>
    <w:p w14:paraId="56942E5B" w14:textId="0DC33AEB" w:rsidR="00CD7E5E" w:rsidRDefault="00CD7E5E" w:rsidP="008254D5">
      <w:pPr>
        <w:ind w:left="360"/>
        <w:jc w:val="both"/>
        <w:rPr>
          <w:sz w:val="22"/>
          <w:szCs w:val="22"/>
        </w:rPr>
      </w:pPr>
    </w:p>
    <w:p w14:paraId="0A3F3F27" w14:textId="77777777" w:rsidR="008704B1" w:rsidRDefault="008704B1">
      <w:pPr>
        <w:spacing w:after="160" w:line="259" w:lineRule="auto"/>
        <w:rPr>
          <w:rFonts w:ascii="Calibri" w:hAnsi="Calibri" w:cs="Calibri"/>
          <w:b/>
          <w:sz w:val="32"/>
          <w:szCs w:val="32"/>
          <w:u w:val="single"/>
        </w:rPr>
      </w:pPr>
      <w:r>
        <w:rPr>
          <w:rFonts w:cs="Calibri"/>
          <w:b/>
          <w:sz w:val="32"/>
          <w:szCs w:val="32"/>
          <w:u w:val="single"/>
        </w:rPr>
        <w:br w:type="page"/>
      </w:r>
    </w:p>
    <w:p w14:paraId="578A625B" w14:textId="4C2A34FA" w:rsidR="00BB6242" w:rsidRPr="000143AE" w:rsidRDefault="00BB6242" w:rsidP="00BB6242">
      <w:pPr>
        <w:pStyle w:val="NoSpacing"/>
        <w:jc w:val="center"/>
        <w:rPr>
          <w:rFonts w:cs="Calibri"/>
          <w:b/>
          <w:sz w:val="28"/>
          <w:szCs w:val="28"/>
          <w:u w:val="single"/>
        </w:rPr>
      </w:pPr>
      <w:r w:rsidRPr="00ED3F70">
        <w:rPr>
          <w:rFonts w:cs="Calibri"/>
          <w:b/>
          <w:sz w:val="32"/>
          <w:szCs w:val="32"/>
          <w:u w:val="single"/>
        </w:rPr>
        <w:lastRenderedPageBreak/>
        <w:t>ANNEXURE-</w:t>
      </w:r>
      <w:proofErr w:type="gramStart"/>
      <w:r w:rsidRPr="00ED3F70">
        <w:rPr>
          <w:rFonts w:cs="Calibri"/>
          <w:b/>
          <w:sz w:val="32"/>
          <w:szCs w:val="32"/>
          <w:u w:val="single"/>
        </w:rPr>
        <w:t>A</w:t>
      </w:r>
      <w:r>
        <w:rPr>
          <w:rFonts w:cs="Calibri"/>
          <w:b/>
          <w:sz w:val="32"/>
          <w:szCs w:val="32"/>
          <w:u w:val="single"/>
        </w:rPr>
        <w:t xml:space="preserve"> :</w:t>
      </w:r>
      <w:proofErr w:type="gramEnd"/>
      <w:r>
        <w:rPr>
          <w:rFonts w:cs="Calibri"/>
          <w:b/>
          <w:sz w:val="32"/>
          <w:szCs w:val="32"/>
          <w:u w:val="single"/>
        </w:rPr>
        <w:t xml:space="preserve"> </w:t>
      </w:r>
      <w:r w:rsidRPr="00ED3F70">
        <w:rPr>
          <w:rFonts w:cs="Calibri"/>
          <w:b/>
          <w:sz w:val="28"/>
          <w:szCs w:val="28"/>
          <w:u w:val="single"/>
        </w:rPr>
        <w:t xml:space="preserve">PRE-QUALIFYING CRITERIA FOR SUPPLY </w:t>
      </w:r>
      <w:r w:rsidRPr="000143AE">
        <w:rPr>
          <w:rFonts w:cs="Calibri"/>
          <w:b/>
          <w:sz w:val="28"/>
          <w:szCs w:val="28"/>
          <w:u w:val="single"/>
        </w:rPr>
        <w:t xml:space="preserve">OF </w:t>
      </w:r>
      <w:r w:rsidRPr="009075F8">
        <w:rPr>
          <w:b/>
          <w:bCs/>
          <w:noProof/>
          <w:sz w:val="28"/>
          <w:szCs w:val="28"/>
          <w:u w:val="single"/>
        </w:rPr>
        <w:t>Welding Set 600 Amp along with spares</w:t>
      </w:r>
    </w:p>
    <w:p w14:paraId="72EC2BCD" w14:textId="77777777" w:rsidR="00BB6242" w:rsidRPr="00ED3F70" w:rsidRDefault="00BB6242" w:rsidP="00BB6242">
      <w:pPr>
        <w:rPr>
          <w:rFonts w:ascii="Calibri" w:hAnsi="Calibri" w:cs="Calibri"/>
          <w:sz w:val="28"/>
          <w:szCs w:val="28"/>
        </w:rPr>
      </w:pPr>
    </w:p>
    <w:p w14:paraId="69594324" w14:textId="77777777" w:rsidR="00BB6242" w:rsidRPr="00314F9A" w:rsidRDefault="00BB6242" w:rsidP="00BB6242">
      <w:pPr>
        <w:rPr>
          <w:rFonts w:ascii="Calibri" w:hAnsi="Calibri" w:cs="Calibri"/>
          <w:sz w:val="22"/>
          <w:szCs w:val="22"/>
        </w:rPr>
      </w:pPr>
      <w:r w:rsidRPr="00314F9A">
        <w:rPr>
          <w:rFonts w:ascii="Calibri" w:hAnsi="Calibri" w:cs="Calibri"/>
          <w:sz w:val="22"/>
          <w:szCs w:val="22"/>
        </w:rPr>
        <w:t xml:space="preserve">The bidder/vendor has to compulsorily meet the following requirement to get qualified for submitting an offer for the </w:t>
      </w:r>
      <w:r w:rsidRPr="009075F8">
        <w:rPr>
          <w:rFonts w:ascii="Calibri" w:hAnsi="Calibri" w:cs="Calibri"/>
          <w:noProof/>
          <w:sz w:val="22"/>
          <w:szCs w:val="22"/>
        </w:rPr>
        <w:t>Welding Set 600 Amp along with spares</w:t>
      </w:r>
      <w:r w:rsidRPr="00314F9A">
        <w:rPr>
          <w:rFonts w:ascii="Calibri" w:hAnsi="Calibri" w:cs="Calibri"/>
          <w:sz w:val="22"/>
          <w:szCs w:val="22"/>
        </w:rPr>
        <w:t xml:space="preserve"> as per tender terms &amp; conditions:</w:t>
      </w:r>
    </w:p>
    <w:p w14:paraId="2071BD08" w14:textId="77777777" w:rsidR="00BB6242" w:rsidRPr="00314F9A" w:rsidRDefault="00BB6242" w:rsidP="00BB6242">
      <w:pPr>
        <w:ind w:left="720"/>
        <w:jc w:val="both"/>
        <w:rPr>
          <w:rFonts w:ascii="Calibri" w:hAnsi="Calibri"/>
          <w:b/>
          <w:bCs/>
          <w:sz w:val="22"/>
          <w:szCs w:val="22"/>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4386"/>
        <w:gridCol w:w="4145"/>
      </w:tblGrid>
      <w:tr w:rsidR="00BB6242" w:rsidRPr="00314F9A" w14:paraId="0F386752" w14:textId="77777777" w:rsidTr="009A6FA5">
        <w:trPr>
          <w:trHeight w:val="365"/>
        </w:trPr>
        <w:tc>
          <w:tcPr>
            <w:tcW w:w="854" w:type="dxa"/>
            <w:shd w:val="clear" w:color="auto" w:fill="auto"/>
          </w:tcPr>
          <w:p w14:paraId="466DA689" w14:textId="77777777" w:rsidR="00BB6242" w:rsidRPr="00314F9A" w:rsidRDefault="00BB6242" w:rsidP="00407967">
            <w:pPr>
              <w:rPr>
                <w:rFonts w:ascii="Calibri" w:hAnsi="Calibri"/>
                <w:b/>
                <w:sz w:val="22"/>
                <w:szCs w:val="22"/>
              </w:rPr>
            </w:pPr>
            <w:proofErr w:type="spellStart"/>
            <w:r w:rsidRPr="00314F9A">
              <w:rPr>
                <w:rFonts w:ascii="Calibri" w:hAnsi="Calibri"/>
                <w:b/>
                <w:sz w:val="22"/>
                <w:szCs w:val="22"/>
              </w:rPr>
              <w:t>S.No</w:t>
            </w:r>
            <w:proofErr w:type="spellEnd"/>
            <w:r w:rsidRPr="00314F9A">
              <w:rPr>
                <w:rFonts w:ascii="Calibri" w:hAnsi="Calibri"/>
                <w:b/>
                <w:sz w:val="22"/>
                <w:szCs w:val="22"/>
              </w:rPr>
              <w:t>.</w:t>
            </w:r>
          </w:p>
        </w:tc>
        <w:tc>
          <w:tcPr>
            <w:tcW w:w="4386" w:type="dxa"/>
            <w:shd w:val="clear" w:color="auto" w:fill="auto"/>
          </w:tcPr>
          <w:p w14:paraId="779AAC4F" w14:textId="77777777" w:rsidR="00BB6242" w:rsidRPr="00314F9A" w:rsidRDefault="00BB6242" w:rsidP="00407967">
            <w:pPr>
              <w:rPr>
                <w:rFonts w:ascii="Calibri" w:hAnsi="Calibri"/>
                <w:b/>
                <w:sz w:val="22"/>
                <w:szCs w:val="22"/>
              </w:rPr>
            </w:pPr>
            <w:r w:rsidRPr="00314F9A">
              <w:rPr>
                <w:rFonts w:ascii="Calibri" w:hAnsi="Calibri"/>
                <w:b/>
                <w:sz w:val="22"/>
                <w:szCs w:val="22"/>
              </w:rPr>
              <w:t>Pre-Qualification Criteria for the vendor</w:t>
            </w:r>
          </w:p>
        </w:tc>
        <w:tc>
          <w:tcPr>
            <w:tcW w:w="4145" w:type="dxa"/>
            <w:shd w:val="clear" w:color="auto" w:fill="auto"/>
          </w:tcPr>
          <w:p w14:paraId="03D14B0A" w14:textId="77777777" w:rsidR="00BB6242" w:rsidRPr="00314F9A" w:rsidRDefault="00BB6242" w:rsidP="00407967">
            <w:pPr>
              <w:rPr>
                <w:rFonts w:ascii="Calibri" w:hAnsi="Calibri"/>
                <w:b/>
                <w:sz w:val="22"/>
                <w:szCs w:val="22"/>
              </w:rPr>
            </w:pPr>
            <w:r w:rsidRPr="00314F9A">
              <w:rPr>
                <w:rFonts w:ascii="Calibri" w:hAnsi="Calibri"/>
                <w:b/>
                <w:sz w:val="22"/>
                <w:szCs w:val="22"/>
              </w:rPr>
              <w:t>Documen</w:t>
            </w:r>
            <w:r>
              <w:rPr>
                <w:rFonts w:ascii="Calibri" w:hAnsi="Calibri"/>
                <w:b/>
                <w:sz w:val="22"/>
                <w:szCs w:val="22"/>
              </w:rPr>
              <w:t>t Copies</w:t>
            </w:r>
            <w:r w:rsidRPr="00314F9A">
              <w:rPr>
                <w:rFonts w:ascii="Calibri" w:hAnsi="Calibri"/>
                <w:b/>
                <w:sz w:val="22"/>
                <w:szCs w:val="22"/>
              </w:rPr>
              <w:t xml:space="preserve"> to be furnished</w:t>
            </w:r>
          </w:p>
        </w:tc>
      </w:tr>
      <w:tr w:rsidR="00BB6242" w:rsidRPr="00314F9A" w14:paraId="7A59AD6C" w14:textId="77777777" w:rsidTr="00407967">
        <w:trPr>
          <w:trHeight w:val="498"/>
        </w:trPr>
        <w:tc>
          <w:tcPr>
            <w:tcW w:w="854" w:type="dxa"/>
            <w:shd w:val="clear" w:color="auto" w:fill="auto"/>
          </w:tcPr>
          <w:p w14:paraId="01E08079" w14:textId="77777777" w:rsidR="00BB6242" w:rsidRPr="00314F9A" w:rsidRDefault="00BB6242" w:rsidP="00407967">
            <w:pPr>
              <w:rPr>
                <w:rFonts w:ascii="Calibri" w:hAnsi="Calibri"/>
                <w:sz w:val="22"/>
                <w:szCs w:val="22"/>
              </w:rPr>
            </w:pPr>
            <w:r>
              <w:rPr>
                <w:rFonts w:ascii="Calibri" w:hAnsi="Calibri"/>
                <w:sz w:val="22"/>
                <w:szCs w:val="22"/>
              </w:rPr>
              <w:t>1.</w:t>
            </w:r>
          </w:p>
        </w:tc>
        <w:tc>
          <w:tcPr>
            <w:tcW w:w="8531" w:type="dxa"/>
            <w:gridSpan w:val="2"/>
            <w:shd w:val="clear" w:color="auto" w:fill="auto"/>
          </w:tcPr>
          <w:p w14:paraId="1CAD409B" w14:textId="77777777" w:rsidR="00BB6242" w:rsidRDefault="00BB6242" w:rsidP="00407967">
            <w:pPr>
              <w:rPr>
                <w:rFonts w:ascii="Calibri" w:eastAsia="Calibri" w:hAnsi="Calibri" w:cs="Calibri"/>
                <w:color w:val="000000"/>
                <w:sz w:val="22"/>
                <w:szCs w:val="22"/>
                <w:lang w:bidi="hi-IN"/>
              </w:rPr>
            </w:pPr>
            <w:r w:rsidRPr="004C61FA">
              <w:rPr>
                <w:rFonts w:ascii="Calibri" w:eastAsia="Calibri" w:hAnsi="Calibri" w:cs="Calibri"/>
                <w:color w:val="000000"/>
                <w:sz w:val="22"/>
                <w:szCs w:val="22"/>
                <w:lang w:bidi="hi-IN"/>
              </w:rPr>
              <w:t>Bidder should have supplied, installed and commissioned IGBT welding set of 600 amp. or above in the past five years (on the date of opening of tender) - PO copy to be enclosed.</w:t>
            </w:r>
          </w:p>
          <w:p w14:paraId="3D9438F4" w14:textId="77777777" w:rsidR="00BB6242" w:rsidRPr="00314F9A" w:rsidRDefault="00BB6242" w:rsidP="00407967">
            <w:pPr>
              <w:rPr>
                <w:rFonts w:ascii="Calibri" w:hAnsi="Calibri"/>
                <w:sz w:val="22"/>
                <w:szCs w:val="22"/>
              </w:rPr>
            </w:pPr>
          </w:p>
        </w:tc>
      </w:tr>
      <w:tr w:rsidR="00BB6242" w:rsidRPr="00314F9A" w14:paraId="02EE345F" w14:textId="77777777" w:rsidTr="00407967">
        <w:trPr>
          <w:trHeight w:val="289"/>
        </w:trPr>
        <w:tc>
          <w:tcPr>
            <w:tcW w:w="854" w:type="dxa"/>
            <w:shd w:val="clear" w:color="auto" w:fill="auto"/>
          </w:tcPr>
          <w:p w14:paraId="5D5EFEB2" w14:textId="77777777" w:rsidR="00BB6242" w:rsidRPr="00314F9A" w:rsidRDefault="00BB6242" w:rsidP="00407967">
            <w:pPr>
              <w:rPr>
                <w:rFonts w:ascii="Calibri" w:hAnsi="Calibri"/>
                <w:sz w:val="22"/>
                <w:szCs w:val="22"/>
              </w:rPr>
            </w:pPr>
            <w:r>
              <w:rPr>
                <w:rFonts w:ascii="Calibri" w:hAnsi="Calibri"/>
                <w:sz w:val="22"/>
                <w:szCs w:val="22"/>
              </w:rPr>
              <w:t>2.</w:t>
            </w:r>
          </w:p>
        </w:tc>
        <w:tc>
          <w:tcPr>
            <w:tcW w:w="8531" w:type="dxa"/>
            <w:gridSpan w:val="2"/>
            <w:shd w:val="clear" w:color="auto" w:fill="auto"/>
          </w:tcPr>
          <w:p w14:paraId="205DD340" w14:textId="77777777" w:rsidR="00BB6242" w:rsidRPr="0035510B" w:rsidRDefault="00BB6242" w:rsidP="00407967">
            <w:pPr>
              <w:rPr>
                <w:rFonts w:ascii="Calibri" w:hAnsi="Calibri"/>
                <w:sz w:val="22"/>
              </w:rPr>
            </w:pPr>
            <w:r w:rsidRPr="0035510B">
              <w:rPr>
                <w:rFonts w:ascii="Calibri" w:hAnsi="Calibri"/>
                <w:b/>
                <w:sz w:val="22"/>
                <w:u w:val="single"/>
              </w:rPr>
              <w:t xml:space="preserve">For </w:t>
            </w:r>
            <w:proofErr w:type="gramStart"/>
            <w:r w:rsidRPr="0035510B">
              <w:rPr>
                <w:rFonts w:ascii="Calibri" w:hAnsi="Calibri"/>
                <w:b/>
                <w:sz w:val="22"/>
                <w:u w:val="single"/>
              </w:rPr>
              <w:t>startups :</w:t>
            </w:r>
            <w:proofErr w:type="gramEnd"/>
            <w:r w:rsidRPr="0035510B">
              <w:rPr>
                <w:rFonts w:ascii="Calibri" w:hAnsi="Calibri"/>
                <w:sz w:val="22"/>
              </w:rPr>
              <w:t xml:space="preserve"> The Purchase order criteria in pre-Qualification terms shall not be applicable to Start-Up Firms. These relaxations and exemptions are in line with D.O. No. 5(4)/2016-BE-I dated 15.02.2017. </w:t>
            </w:r>
            <w:proofErr w:type="gramStart"/>
            <w:r w:rsidRPr="0035510B">
              <w:rPr>
                <w:rFonts w:ascii="Calibri" w:hAnsi="Calibri"/>
                <w:sz w:val="22"/>
              </w:rPr>
              <w:t>However</w:t>
            </w:r>
            <w:proofErr w:type="gramEnd"/>
            <w:r w:rsidRPr="0035510B">
              <w:rPr>
                <w:rFonts w:ascii="Calibri" w:hAnsi="Calibri"/>
                <w:sz w:val="22"/>
              </w:rPr>
              <w:t xml:space="preserve"> for claiming the Start-Up exemption, the bidders have to submit documentary evidence or undertaking of following: </w:t>
            </w:r>
          </w:p>
          <w:p w14:paraId="4A7DF6E5" w14:textId="77777777" w:rsidR="00BB6242" w:rsidRPr="0035510B" w:rsidRDefault="00BB6242" w:rsidP="00BB6242">
            <w:pPr>
              <w:pStyle w:val="ListParagraph"/>
              <w:numPr>
                <w:ilvl w:val="0"/>
                <w:numId w:val="1"/>
              </w:numPr>
              <w:rPr>
                <w:rFonts w:ascii="Calibri" w:hAnsi="Calibri" w:cs="Calibri"/>
                <w:color w:val="000000"/>
                <w:sz w:val="22"/>
                <w:lang w:val="en-IN" w:eastAsia="en-IN" w:bidi="hi-IN"/>
              </w:rPr>
            </w:pPr>
            <w:r w:rsidRPr="0035510B">
              <w:rPr>
                <w:rFonts w:ascii="Calibri" w:hAnsi="Calibri" w:cs="Calibri"/>
                <w:color w:val="000000"/>
                <w:sz w:val="22"/>
                <w:lang w:val="en-IN" w:eastAsia="en-IN" w:bidi="hi-IN"/>
              </w:rPr>
              <w:t>The business being a start-up firm</w:t>
            </w:r>
          </w:p>
          <w:p w14:paraId="5D759551" w14:textId="77777777" w:rsidR="00BB6242" w:rsidRPr="00314F9A" w:rsidRDefault="00BB6242" w:rsidP="00BB6242">
            <w:pPr>
              <w:numPr>
                <w:ilvl w:val="0"/>
                <w:numId w:val="1"/>
              </w:numPr>
              <w:rPr>
                <w:rFonts w:ascii="Calibri" w:hAnsi="Calibri"/>
                <w:b/>
                <w:bCs/>
                <w:sz w:val="22"/>
                <w:szCs w:val="22"/>
                <w:u w:val="single"/>
              </w:rPr>
            </w:pPr>
            <w:r w:rsidRPr="0035510B">
              <w:rPr>
                <w:rFonts w:ascii="Calibri" w:hAnsi="Calibri" w:cs="Calibri"/>
                <w:color w:val="000000"/>
                <w:sz w:val="22"/>
                <w:lang w:val="en-IN" w:eastAsia="en-IN" w:bidi="hi-IN"/>
              </w:rPr>
              <w:t>The capacity of the firm to supply a similar</w:t>
            </w:r>
            <w:r>
              <w:rPr>
                <w:rFonts w:ascii="Calibri" w:hAnsi="Calibri" w:cs="Calibri"/>
                <w:color w:val="000000"/>
                <w:sz w:val="22"/>
                <w:lang w:val="en-IN" w:eastAsia="en-IN" w:bidi="hi-IN"/>
              </w:rPr>
              <w:t xml:space="preserve"> “</w:t>
            </w:r>
            <w:r w:rsidRPr="009075F8">
              <w:rPr>
                <w:rFonts w:ascii="Calibri" w:eastAsia="Calibri" w:hAnsi="Calibri" w:cs="Calibri"/>
                <w:noProof/>
                <w:color w:val="000000"/>
                <w:sz w:val="22"/>
                <w:szCs w:val="22"/>
                <w:lang w:bidi="hi-IN"/>
              </w:rPr>
              <w:t xml:space="preserve">Welding Set 600 Amp along with </w:t>
            </w:r>
            <w:proofErr w:type="gramStart"/>
            <w:r w:rsidRPr="009075F8">
              <w:rPr>
                <w:rFonts w:ascii="Calibri" w:eastAsia="Calibri" w:hAnsi="Calibri" w:cs="Calibri"/>
                <w:noProof/>
                <w:color w:val="000000"/>
                <w:sz w:val="22"/>
                <w:szCs w:val="22"/>
                <w:lang w:bidi="hi-IN"/>
              </w:rPr>
              <w:t>spares</w:t>
            </w:r>
            <w:r>
              <w:rPr>
                <w:rFonts w:ascii="Calibri" w:eastAsia="Calibri" w:hAnsi="Calibri" w:cs="Calibri"/>
                <w:color w:val="000000"/>
                <w:sz w:val="22"/>
                <w:szCs w:val="22"/>
                <w:lang w:bidi="hi-IN"/>
              </w:rPr>
              <w:t>“ e</w:t>
            </w:r>
            <w:r w:rsidRPr="00404C0B">
              <w:rPr>
                <w:rFonts w:ascii="Calibri" w:eastAsia="Calibri" w:hAnsi="Calibri" w:cs="Calibri"/>
                <w:color w:val="000000"/>
                <w:sz w:val="22"/>
                <w:szCs w:val="22"/>
                <w:lang w:bidi="hi-IN"/>
              </w:rPr>
              <w:t>quipment</w:t>
            </w:r>
            <w:proofErr w:type="gramEnd"/>
            <w:r w:rsidRPr="0035510B">
              <w:rPr>
                <w:rFonts w:ascii="Calibri" w:hAnsi="Calibri" w:cs="Calibri"/>
                <w:color w:val="000000"/>
                <w:sz w:val="22"/>
                <w:lang w:val="en-IN" w:eastAsia="en-IN" w:bidi="hi-IN"/>
              </w:rPr>
              <w:t xml:space="preserve"> </w:t>
            </w:r>
            <w:r>
              <w:rPr>
                <w:rFonts w:ascii="Calibri" w:hAnsi="Calibri" w:cs="Calibri"/>
                <w:color w:val="000000"/>
                <w:sz w:val="22"/>
                <w:lang w:val="en-IN" w:eastAsia="en-IN" w:bidi="hi-IN"/>
              </w:rPr>
              <w:t xml:space="preserve"> i.e. </w:t>
            </w:r>
            <w:r w:rsidRPr="004C61FA">
              <w:rPr>
                <w:rFonts w:ascii="Calibri" w:eastAsia="Calibri" w:hAnsi="Calibri" w:cs="Calibri"/>
                <w:color w:val="000000"/>
                <w:sz w:val="22"/>
                <w:szCs w:val="22"/>
                <w:lang w:bidi="hi-IN"/>
              </w:rPr>
              <w:t>IGBT welding set of 600 amp</w:t>
            </w:r>
            <w:r>
              <w:rPr>
                <w:rFonts w:ascii="Calibri" w:hAnsi="Calibri" w:cs="Calibri"/>
                <w:color w:val="000000"/>
                <w:sz w:val="22"/>
                <w:lang w:val="en-IN" w:eastAsia="en-IN" w:bidi="hi-IN"/>
              </w:rPr>
              <w:t xml:space="preserve"> ( refer detailed technical specifications vide Annexure B ).</w:t>
            </w:r>
          </w:p>
        </w:tc>
      </w:tr>
    </w:tbl>
    <w:p w14:paraId="075BE23A" w14:textId="77777777" w:rsidR="00BB6242" w:rsidRPr="00314F9A" w:rsidRDefault="00BB6242" w:rsidP="00BB6242">
      <w:pPr>
        <w:pStyle w:val="NoSpacing"/>
        <w:jc w:val="both"/>
        <w:rPr>
          <w:rFonts w:cs="Times New Roman"/>
        </w:rPr>
      </w:pPr>
    </w:p>
    <w:tbl>
      <w:tblPr>
        <w:tblW w:w="9810" w:type="dxa"/>
        <w:tblInd w:w="108" w:type="dxa"/>
        <w:tblLook w:val="04A0" w:firstRow="1" w:lastRow="0" w:firstColumn="1" w:lastColumn="0" w:noHBand="0" w:noVBand="1"/>
      </w:tblPr>
      <w:tblGrid>
        <w:gridCol w:w="9846"/>
      </w:tblGrid>
      <w:tr w:rsidR="00BB6242" w14:paraId="16E6F609" w14:textId="77777777" w:rsidTr="00407967">
        <w:trPr>
          <w:trHeight w:val="315"/>
        </w:trPr>
        <w:tc>
          <w:tcPr>
            <w:tcW w:w="9810" w:type="dxa"/>
            <w:tcBorders>
              <w:top w:val="nil"/>
              <w:left w:val="nil"/>
              <w:bottom w:val="nil"/>
              <w:right w:val="nil"/>
            </w:tcBorders>
            <w:shd w:val="clear" w:color="auto" w:fill="auto"/>
            <w:vAlign w:val="center"/>
            <w:hideMark/>
          </w:tcPr>
          <w:p w14:paraId="0432F2C3" w14:textId="77777777" w:rsidR="00BB6242" w:rsidRDefault="00BB6242" w:rsidP="00407967">
            <w:pPr>
              <w:jc w:val="center"/>
              <w:rPr>
                <w:rFonts w:ascii="Arial" w:hAnsi="Arial" w:cs="Arial"/>
                <w:b/>
                <w:bCs/>
                <w:sz w:val="28"/>
                <w:szCs w:val="28"/>
                <w:u w:val="single"/>
              </w:rPr>
            </w:pPr>
          </w:p>
          <w:p w14:paraId="3197DAAA" w14:textId="77777777" w:rsidR="00BB6242" w:rsidRDefault="00BB6242" w:rsidP="00407967">
            <w:pPr>
              <w:jc w:val="center"/>
              <w:rPr>
                <w:rFonts w:ascii="Arial" w:hAnsi="Arial" w:cs="Arial"/>
                <w:b/>
                <w:bCs/>
                <w:sz w:val="28"/>
                <w:szCs w:val="28"/>
                <w:u w:val="single"/>
              </w:rPr>
            </w:pPr>
          </w:p>
          <w:p w14:paraId="29AC6B99" w14:textId="77777777" w:rsidR="00BB6242" w:rsidRDefault="00BB6242" w:rsidP="00407967">
            <w:pPr>
              <w:jc w:val="center"/>
              <w:rPr>
                <w:rFonts w:ascii="Arial" w:hAnsi="Arial" w:cs="Arial"/>
                <w:b/>
                <w:bCs/>
                <w:sz w:val="28"/>
                <w:szCs w:val="28"/>
                <w:u w:val="single"/>
              </w:rPr>
            </w:pPr>
          </w:p>
          <w:p w14:paraId="56A89D21" w14:textId="77777777" w:rsidR="00BB6242" w:rsidRDefault="00BB6242" w:rsidP="00407967">
            <w:pPr>
              <w:jc w:val="center"/>
              <w:rPr>
                <w:rFonts w:ascii="Arial" w:hAnsi="Arial" w:cs="Arial"/>
                <w:b/>
                <w:bCs/>
                <w:sz w:val="28"/>
                <w:szCs w:val="28"/>
                <w:u w:val="single"/>
              </w:rPr>
            </w:pPr>
          </w:p>
          <w:p w14:paraId="1DA0DEF2" w14:textId="77777777" w:rsidR="00BB6242" w:rsidRDefault="00BB6242" w:rsidP="00407967">
            <w:pPr>
              <w:jc w:val="center"/>
              <w:rPr>
                <w:rFonts w:ascii="Arial" w:hAnsi="Arial" w:cs="Arial"/>
                <w:b/>
                <w:bCs/>
                <w:sz w:val="28"/>
                <w:szCs w:val="28"/>
                <w:u w:val="single"/>
              </w:rPr>
            </w:pPr>
          </w:p>
          <w:p w14:paraId="3F95A93B" w14:textId="77777777" w:rsidR="00BB6242" w:rsidRDefault="00BB6242" w:rsidP="00407967">
            <w:pPr>
              <w:jc w:val="center"/>
              <w:rPr>
                <w:rFonts w:ascii="Arial" w:hAnsi="Arial" w:cs="Arial"/>
                <w:b/>
                <w:bCs/>
                <w:sz w:val="28"/>
                <w:szCs w:val="28"/>
                <w:u w:val="single"/>
              </w:rPr>
            </w:pPr>
          </w:p>
          <w:p w14:paraId="6B8A0290" w14:textId="77777777" w:rsidR="00BB6242" w:rsidRDefault="00BB6242" w:rsidP="00407967">
            <w:pPr>
              <w:jc w:val="center"/>
              <w:rPr>
                <w:rFonts w:ascii="Arial" w:hAnsi="Arial" w:cs="Arial"/>
                <w:b/>
                <w:bCs/>
                <w:sz w:val="28"/>
                <w:szCs w:val="28"/>
                <w:u w:val="single"/>
              </w:rPr>
            </w:pPr>
          </w:p>
          <w:p w14:paraId="28914F1E" w14:textId="77777777" w:rsidR="00BB6242" w:rsidRDefault="00BB6242" w:rsidP="00407967">
            <w:pPr>
              <w:jc w:val="center"/>
              <w:rPr>
                <w:rFonts w:ascii="Arial" w:hAnsi="Arial" w:cs="Arial"/>
                <w:b/>
                <w:bCs/>
                <w:sz w:val="28"/>
                <w:szCs w:val="28"/>
                <w:u w:val="single"/>
              </w:rPr>
            </w:pPr>
          </w:p>
          <w:p w14:paraId="6994EEAA" w14:textId="77777777" w:rsidR="00BB6242" w:rsidRDefault="00BB6242" w:rsidP="00407967">
            <w:pPr>
              <w:jc w:val="center"/>
              <w:rPr>
                <w:rFonts w:ascii="Arial" w:hAnsi="Arial" w:cs="Arial"/>
                <w:b/>
                <w:bCs/>
                <w:sz w:val="28"/>
                <w:szCs w:val="28"/>
                <w:u w:val="single"/>
              </w:rPr>
            </w:pPr>
          </w:p>
          <w:p w14:paraId="1194D583" w14:textId="77777777" w:rsidR="00BB6242" w:rsidRDefault="00BB6242" w:rsidP="00407967">
            <w:pPr>
              <w:jc w:val="center"/>
              <w:rPr>
                <w:rFonts w:ascii="Arial" w:hAnsi="Arial" w:cs="Arial"/>
                <w:b/>
                <w:bCs/>
                <w:sz w:val="28"/>
                <w:szCs w:val="28"/>
                <w:u w:val="single"/>
              </w:rPr>
            </w:pPr>
          </w:p>
          <w:p w14:paraId="15CFCFB2" w14:textId="77777777" w:rsidR="00BB6242" w:rsidRDefault="00BB6242" w:rsidP="00407967">
            <w:pPr>
              <w:jc w:val="center"/>
              <w:rPr>
                <w:rFonts w:ascii="Arial" w:hAnsi="Arial" w:cs="Arial"/>
                <w:b/>
                <w:bCs/>
                <w:sz w:val="28"/>
                <w:szCs w:val="28"/>
                <w:u w:val="single"/>
              </w:rPr>
            </w:pPr>
          </w:p>
          <w:p w14:paraId="605F8F9E" w14:textId="77777777" w:rsidR="00BB6242" w:rsidRDefault="00BB6242" w:rsidP="00407967">
            <w:pPr>
              <w:jc w:val="center"/>
              <w:rPr>
                <w:rFonts w:ascii="Arial" w:hAnsi="Arial" w:cs="Arial"/>
                <w:b/>
                <w:bCs/>
                <w:sz w:val="28"/>
                <w:szCs w:val="28"/>
                <w:u w:val="single"/>
              </w:rPr>
            </w:pPr>
          </w:p>
          <w:p w14:paraId="4D1583D4" w14:textId="77777777" w:rsidR="00BB6242" w:rsidRDefault="00BB6242" w:rsidP="00407967">
            <w:pPr>
              <w:jc w:val="center"/>
              <w:rPr>
                <w:rFonts w:ascii="Arial" w:hAnsi="Arial" w:cs="Arial"/>
                <w:b/>
                <w:bCs/>
                <w:sz w:val="28"/>
                <w:szCs w:val="28"/>
                <w:u w:val="single"/>
              </w:rPr>
            </w:pPr>
          </w:p>
          <w:p w14:paraId="4D6F3747" w14:textId="77777777" w:rsidR="00BB6242" w:rsidRDefault="00BB6242" w:rsidP="00407967">
            <w:pPr>
              <w:jc w:val="center"/>
              <w:rPr>
                <w:rFonts w:ascii="Arial" w:hAnsi="Arial" w:cs="Arial"/>
                <w:b/>
                <w:bCs/>
                <w:sz w:val="28"/>
                <w:szCs w:val="28"/>
                <w:u w:val="single"/>
              </w:rPr>
            </w:pPr>
          </w:p>
          <w:p w14:paraId="3EA881C6" w14:textId="77777777" w:rsidR="00BB6242" w:rsidRDefault="00BB6242" w:rsidP="00407967">
            <w:pPr>
              <w:jc w:val="center"/>
              <w:rPr>
                <w:rFonts w:ascii="Arial" w:hAnsi="Arial" w:cs="Arial"/>
                <w:b/>
                <w:bCs/>
                <w:sz w:val="28"/>
                <w:szCs w:val="28"/>
                <w:u w:val="single"/>
              </w:rPr>
            </w:pPr>
          </w:p>
          <w:p w14:paraId="618760BE" w14:textId="77777777" w:rsidR="00BB6242" w:rsidRDefault="00BB6242" w:rsidP="00407967">
            <w:pPr>
              <w:jc w:val="center"/>
              <w:rPr>
                <w:rFonts w:ascii="Arial" w:hAnsi="Arial" w:cs="Arial"/>
                <w:b/>
                <w:bCs/>
                <w:sz w:val="28"/>
                <w:szCs w:val="28"/>
                <w:u w:val="single"/>
              </w:rPr>
            </w:pPr>
          </w:p>
          <w:p w14:paraId="219754BB" w14:textId="77777777" w:rsidR="00BB6242" w:rsidRDefault="00BB6242" w:rsidP="00407967">
            <w:pPr>
              <w:jc w:val="center"/>
              <w:rPr>
                <w:rFonts w:ascii="Arial" w:hAnsi="Arial" w:cs="Arial"/>
                <w:b/>
                <w:bCs/>
                <w:sz w:val="28"/>
                <w:szCs w:val="28"/>
                <w:u w:val="single"/>
              </w:rPr>
            </w:pPr>
          </w:p>
          <w:p w14:paraId="459A5F80" w14:textId="77777777" w:rsidR="00BB6242" w:rsidRDefault="00BB6242" w:rsidP="00407967">
            <w:pPr>
              <w:jc w:val="center"/>
              <w:rPr>
                <w:rFonts w:ascii="Arial" w:hAnsi="Arial" w:cs="Arial"/>
                <w:b/>
                <w:bCs/>
                <w:sz w:val="28"/>
                <w:szCs w:val="28"/>
                <w:u w:val="single"/>
              </w:rPr>
            </w:pPr>
          </w:p>
          <w:p w14:paraId="4E4E9BF9" w14:textId="77777777" w:rsidR="00BB6242" w:rsidRDefault="00BB6242" w:rsidP="00407967">
            <w:pPr>
              <w:jc w:val="center"/>
              <w:rPr>
                <w:rFonts w:ascii="Arial" w:hAnsi="Arial" w:cs="Arial"/>
                <w:b/>
                <w:bCs/>
                <w:sz w:val="28"/>
                <w:szCs w:val="28"/>
                <w:u w:val="single"/>
              </w:rPr>
            </w:pPr>
          </w:p>
          <w:p w14:paraId="38C27D91" w14:textId="77777777" w:rsidR="00BB6242" w:rsidRDefault="00BB6242" w:rsidP="00407967">
            <w:pPr>
              <w:jc w:val="center"/>
              <w:rPr>
                <w:rFonts w:ascii="Arial" w:hAnsi="Arial" w:cs="Arial"/>
                <w:b/>
                <w:bCs/>
                <w:sz w:val="28"/>
                <w:szCs w:val="28"/>
                <w:u w:val="single"/>
              </w:rPr>
            </w:pPr>
          </w:p>
          <w:p w14:paraId="185802EA" w14:textId="77777777" w:rsidR="00BB6242" w:rsidRDefault="00BB6242" w:rsidP="00407967">
            <w:pPr>
              <w:jc w:val="center"/>
              <w:rPr>
                <w:rFonts w:ascii="Arial" w:hAnsi="Arial" w:cs="Arial"/>
                <w:b/>
                <w:bCs/>
                <w:sz w:val="28"/>
                <w:szCs w:val="28"/>
                <w:u w:val="single"/>
              </w:rPr>
            </w:pPr>
          </w:p>
          <w:p w14:paraId="03747951" w14:textId="77777777" w:rsidR="00BB6242" w:rsidRDefault="00BB6242" w:rsidP="00407967">
            <w:pPr>
              <w:jc w:val="center"/>
              <w:rPr>
                <w:rFonts w:ascii="Arial" w:hAnsi="Arial" w:cs="Arial"/>
                <w:b/>
                <w:bCs/>
                <w:sz w:val="28"/>
                <w:szCs w:val="28"/>
                <w:u w:val="single"/>
              </w:rPr>
            </w:pPr>
          </w:p>
          <w:p w14:paraId="7B8F67EB" w14:textId="77777777" w:rsidR="00BB6242" w:rsidRDefault="00BB6242" w:rsidP="00BB6242">
            <w:pPr>
              <w:jc w:val="center"/>
              <w:rPr>
                <w:rFonts w:ascii="Arial" w:hAnsi="Arial" w:cs="Arial"/>
                <w:b/>
                <w:bCs/>
                <w:sz w:val="28"/>
                <w:szCs w:val="28"/>
                <w:u w:val="single"/>
              </w:rPr>
            </w:pPr>
          </w:p>
          <w:p w14:paraId="5C68C1A9" w14:textId="77777777" w:rsidR="00BB6242" w:rsidRDefault="00BB6242" w:rsidP="00BB6242">
            <w:pPr>
              <w:jc w:val="center"/>
              <w:rPr>
                <w:rFonts w:ascii="Arial" w:hAnsi="Arial" w:cs="Arial"/>
                <w:b/>
                <w:bCs/>
                <w:sz w:val="28"/>
                <w:szCs w:val="28"/>
                <w:u w:val="single"/>
              </w:rPr>
            </w:pPr>
          </w:p>
          <w:p w14:paraId="1F36DDC8" w14:textId="1CA711D4" w:rsidR="00BB6242" w:rsidRDefault="00BB6242" w:rsidP="00BB6242">
            <w:pPr>
              <w:jc w:val="center"/>
              <w:rPr>
                <w:rFonts w:ascii="Calibri" w:hAnsi="Calibri"/>
                <w:b/>
                <w:bCs/>
                <w:color w:val="000000"/>
              </w:rPr>
            </w:pPr>
            <w:r w:rsidRPr="00ED3F70">
              <w:rPr>
                <w:rFonts w:ascii="Arial" w:hAnsi="Arial" w:cs="Arial"/>
                <w:b/>
                <w:bCs/>
                <w:sz w:val="28"/>
                <w:szCs w:val="28"/>
                <w:u w:val="single"/>
              </w:rPr>
              <w:lastRenderedPageBreak/>
              <w:t>ANNEXURE- B</w:t>
            </w:r>
          </w:p>
        </w:tc>
      </w:tr>
      <w:tr w:rsidR="00BB6242" w14:paraId="02CC57B4" w14:textId="77777777" w:rsidTr="004116D6">
        <w:trPr>
          <w:trHeight w:val="12865"/>
        </w:trPr>
        <w:tc>
          <w:tcPr>
            <w:tcW w:w="9810" w:type="dxa"/>
            <w:tcBorders>
              <w:top w:val="nil"/>
              <w:left w:val="nil"/>
              <w:bottom w:val="nil"/>
              <w:right w:val="nil"/>
            </w:tcBorders>
            <w:shd w:val="clear" w:color="auto" w:fill="auto"/>
            <w:vAlign w:val="center"/>
            <w:hideMark/>
          </w:tcPr>
          <w:p w14:paraId="35796979" w14:textId="622D43C4" w:rsidR="00BB6242" w:rsidRDefault="00BB6242" w:rsidP="00407967">
            <w:pPr>
              <w:jc w:val="center"/>
              <w:rPr>
                <w:rFonts w:ascii="Calibri" w:hAnsi="Calibri" w:cs="Calibri"/>
                <w:b/>
                <w:bCs/>
                <w:color w:val="000000"/>
                <w:sz w:val="22"/>
                <w:szCs w:val="22"/>
              </w:rPr>
            </w:pPr>
            <w:r w:rsidRPr="00823484">
              <w:rPr>
                <w:rFonts w:ascii="Calibri" w:hAnsi="Calibri" w:cs="Calibri"/>
                <w:b/>
                <w:bCs/>
                <w:color w:val="000000"/>
                <w:sz w:val="22"/>
                <w:szCs w:val="22"/>
              </w:rPr>
              <w:lastRenderedPageBreak/>
              <w:t>TECHNICAL SPECIFICATIONS OF Welding</w:t>
            </w:r>
            <w:r w:rsidRPr="009075F8">
              <w:rPr>
                <w:rFonts w:ascii="Calibri" w:hAnsi="Calibri" w:cs="Calibri"/>
                <w:b/>
                <w:bCs/>
                <w:noProof/>
                <w:color w:val="000000"/>
                <w:sz w:val="22"/>
                <w:szCs w:val="22"/>
              </w:rPr>
              <w:t xml:space="preserve"> Set 600 Amp along with spares</w:t>
            </w:r>
            <w:r w:rsidRPr="00823484">
              <w:rPr>
                <w:rFonts w:ascii="Calibri" w:hAnsi="Calibri" w:cs="Calibri"/>
                <w:b/>
                <w:bCs/>
                <w:color w:val="000000"/>
                <w:sz w:val="22"/>
                <w:szCs w:val="22"/>
              </w:rPr>
              <w:t xml:space="preserve"> REQUIRED AT: BHARAT HEAVY ELECTRICALS LIMITED, INDUSTRIAL VALVES PLANT, GOINDWAL SAHIB, PUNJAB</w:t>
            </w:r>
          </w:p>
          <w:p w14:paraId="7D8DB162" w14:textId="77777777" w:rsidR="00BF210B" w:rsidRDefault="00BF210B" w:rsidP="00407967">
            <w:pPr>
              <w:jc w:val="center"/>
              <w:rPr>
                <w:rFonts w:ascii="Calibri" w:hAnsi="Calibri" w:cs="Calibri"/>
                <w:b/>
                <w:bCs/>
                <w:color w:val="000000"/>
                <w:sz w:val="22"/>
                <w:szCs w:val="22"/>
              </w:rPr>
            </w:pPr>
          </w:p>
          <w:p w14:paraId="0DD01543" w14:textId="664B27D6" w:rsidR="00BB6242" w:rsidRDefault="00BB6242" w:rsidP="00407967">
            <w:pPr>
              <w:rPr>
                <w:rFonts w:ascii="Calibri" w:hAnsi="Calibri"/>
                <w:b/>
                <w:bCs/>
                <w:color w:val="000000"/>
              </w:rPr>
            </w:pPr>
            <w:r>
              <w:rPr>
                <w:noProof/>
                <w:lang w:bidi="hi-IN"/>
              </w:rPr>
              <w:drawing>
                <wp:inline distT="0" distB="0" distL="0" distR="0" wp14:anchorId="765C965D" wp14:editId="16875DFC">
                  <wp:extent cx="6105525" cy="7648575"/>
                  <wp:effectExtent l="0" t="0" r="9525" b="9525"/>
                  <wp:docPr id="10" name="Picture 2" descr="indent jpe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nt jpeg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217" t="6807" r="6444" b="2224"/>
                          <a:stretch/>
                        </pic:blipFill>
                        <pic:spPr bwMode="auto">
                          <a:xfrm>
                            <a:off x="0" y="0"/>
                            <a:ext cx="6105525" cy="76485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18D171" w14:textId="77777777" w:rsidR="008A7AD9" w:rsidRDefault="008A7AD9" w:rsidP="008A7AD9">
      <w:pPr>
        <w:pStyle w:val="NoSpacing"/>
        <w:jc w:val="center"/>
        <w:rPr>
          <w:rFonts w:cs="Calibri"/>
          <w:b/>
          <w:sz w:val="28"/>
          <w:szCs w:val="28"/>
          <w:u w:val="single"/>
        </w:rPr>
      </w:pPr>
      <w:r>
        <w:rPr>
          <w:rFonts w:cs="Calibri"/>
          <w:b/>
          <w:sz w:val="28"/>
          <w:szCs w:val="28"/>
          <w:u w:val="single"/>
        </w:rPr>
        <w:lastRenderedPageBreak/>
        <w:t>ANNEXURE-C</w:t>
      </w:r>
    </w:p>
    <w:p w14:paraId="68278975" w14:textId="77777777" w:rsidR="008A7AD9" w:rsidRPr="00ED3F70" w:rsidRDefault="008A7AD9" w:rsidP="008A7AD9">
      <w:pPr>
        <w:pStyle w:val="NoSpacing"/>
        <w:jc w:val="center"/>
        <w:rPr>
          <w:rFonts w:cs="Calibri"/>
          <w:b/>
          <w:sz w:val="28"/>
          <w:szCs w:val="28"/>
          <w:u w:val="single"/>
        </w:rPr>
      </w:pPr>
      <w:r w:rsidRPr="00ED3F70">
        <w:rPr>
          <w:rFonts w:cs="Calibri"/>
          <w:b/>
          <w:sz w:val="28"/>
          <w:szCs w:val="28"/>
          <w:u w:val="single"/>
        </w:rPr>
        <w:t>COMMERCIAL TERMS AND CONDITIONS CONFIRMATION SHEET</w:t>
      </w:r>
    </w:p>
    <w:p w14:paraId="4FD12A31" w14:textId="77777777" w:rsidR="008A7AD9" w:rsidRPr="00ED3F70" w:rsidRDefault="008A7AD9" w:rsidP="008A7AD9">
      <w:pPr>
        <w:pStyle w:val="NoSpacing"/>
        <w:jc w:val="both"/>
        <w:rPr>
          <w:rFonts w:cs="Calibri"/>
          <w:b/>
          <w:u w:val="single"/>
        </w:rPr>
      </w:pPr>
    </w:p>
    <w:p w14:paraId="264C67BA" w14:textId="77777777" w:rsidR="008A7AD9" w:rsidRPr="00ED3F70" w:rsidRDefault="008A7AD9" w:rsidP="008A7AD9">
      <w:pPr>
        <w:pStyle w:val="NoSpacing"/>
        <w:jc w:val="both"/>
        <w:rPr>
          <w:rFonts w:cs="Calibri"/>
          <w:bCs/>
        </w:rPr>
      </w:pPr>
      <w:r w:rsidRPr="00ED3F70">
        <w:rPr>
          <w:rFonts w:cs="Calibri"/>
          <w:bCs/>
        </w:rPr>
        <w:t xml:space="preserve">PLEASE NOTE THAT THE CONDITIONS INDICATED IN THE COMMERCIAL TERMS AND CONDITIONS APPLICABLE FOR THE TENDER ARE APPLICABLE ONLY TO THE EXTENT THEY ARE NOT SUPERSEDED BY THE FOLLOWING CONDITIONS </w:t>
      </w:r>
    </w:p>
    <w:p w14:paraId="5C3420D0" w14:textId="77777777" w:rsidR="008A7AD9" w:rsidRPr="00ED3F70" w:rsidRDefault="008A7AD9" w:rsidP="008A7AD9">
      <w:pPr>
        <w:pStyle w:val="NoSpacing"/>
        <w:jc w:val="both"/>
        <w:rPr>
          <w:rFonts w:cs="Calibri"/>
        </w:rPr>
      </w:pPr>
    </w:p>
    <w:p w14:paraId="56DBA806" w14:textId="77777777" w:rsidR="008A7AD9" w:rsidRPr="00ED3F70" w:rsidRDefault="008A7AD9" w:rsidP="008A7AD9">
      <w:pPr>
        <w:pStyle w:val="NoSpacing"/>
        <w:pBdr>
          <w:top w:val="single" w:sz="4" w:space="1" w:color="auto"/>
          <w:left w:val="single" w:sz="4" w:space="4" w:color="auto"/>
          <w:bottom w:val="single" w:sz="4" w:space="0" w:color="auto"/>
          <w:right w:val="single" w:sz="4" w:space="4" w:color="auto"/>
          <w:between w:val="single" w:sz="4" w:space="1" w:color="auto"/>
          <w:bar w:val="single" w:sz="4" w:color="auto"/>
        </w:pBdr>
        <w:jc w:val="both"/>
        <w:rPr>
          <w:rFonts w:cs="Calibri"/>
          <w:b/>
          <w:sz w:val="28"/>
          <w:szCs w:val="28"/>
        </w:rPr>
      </w:pPr>
      <w:r w:rsidRPr="00ED3F70">
        <w:rPr>
          <w:rFonts w:cs="Calibri"/>
          <w:b/>
          <w:sz w:val="28"/>
          <w:szCs w:val="28"/>
        </w:rPr>
        <w:t xml:space="preserve">Description of the Equipment:  </w:t>
      </w:r>
      <w:r w:rsidRPr="009075F8">
        <w:rPr>
          <w:rFonts w:cs="Calibri"/>
          <w:b/>
          <w:noProof/>
          <w:sz w:val="28"/>
          <w:szCs w:val="28"/>
        </w:rPr>
        <w:t>Welding Set 600 Amp along with spares</w:t>
      </w:r>
    </w:p>
    <w:p w14:paraId="43C9CD90" w14:textId="7A45B848" w:rsidR="008A7AD9" w:rsidRPr="00ED3F70" w:rsidRDefault="008A7AD9" w:rsidP="008A7AD9">
      <w:pPr>
        <w:pStyle w:val="NoSpacing"/>
        <w:pBdr>
          <w:top w:val="single" w:sz="4" w:space="1" w:color="auto"/>
          <w:left w:val="single" w:sz="4" w:space="4" w:color="auto"/>
          <w:bottom w:val="single" w:sz="4" w:space="0" w:color="auto"/>
          <w:right w:val="single" w:sz="4" w:space="4" w:color="auto"/>
          <w:between w:val="single" w:sz="4" w:space="1" w:color="auto"/>
          <w:bar w:val="single" w:sz="4" w:color="auto"/>
        </w:pBdr>
        <w:jc w:val="both"/>
        <w:rPr>
          <w:rFonts w:cs="Calibri"/>
          <w:b/>
          <w:sz w:val="28"/>
          <w:szCs w:val="28"/>
        </w:rPr>
      </w:pPr>
      <w:r w:rsidRPr="00ED3F70">
        <w:rPr>
          <w:rFonts w:cs="Calibri"/>
          <w:b/>
          <w:sz w:val="28"/>
          <w:szCs w:val="28"/>
        </w:rPr>
        <w:t xml:space="preserve">BHEL Tender No. &amp; Date: </w:t>
      </w:r>
      <w:r>
        <w:rPr>
          <w:rFonts w:cs="Calibri"/>
          <w:b/>
          <w:noProof/>
          <w:sz w:val="28"/>
          <w:szCs w:val="28"/>
        </w:rPr>
        <w:t>2122-01</w:t>
      </w:r>
      <w:r w:rsidR="006A0678">
        <w:rPr>
          <w:rFonts w:cs="Calibri"/>
          <w:b/>
          <w:noProof/>
          <w:sz w:val="28"/>
          <w:szCs w:val="28"/>
        </w:rPr>
        <w:t>2</w:t>
      </w:r>
      <w:r>
        <w:rPr>
          <w:rFonts w:cs="Calibri"/>
          <w:b/>
          <w:noProof/>
          <w:sz w:val="28"/>
          <w:szCs w:val="28"/>
        </w:rPr>
        <w:t xml:space="preserve">E </w:t>
      </w:r>
      <w:r w:rsidRPr="00ED3F70">
        <w:rPr>
          <w:rFonts w:cs="Calibri"/>
          <w:b/>
          <w:sz w:val="28"/>
          <w:szCs w:val="28"/>
        </w:rPr>
        <w:t xml:space="preserve">DATED </w:t>
      </w:r>
      <w:r w:rsidR="00D90038">
        <w:rPr>
          <w:rFonts w:cs="Calibri"/>
          <w:b/>
          <w:noProof/>
          <w:sz w:val="28"/>
          <w:szCs w:val="28"/>
        </w:rPr>
        <w:t>0</w:t>
      </w:r>
      <w:r w:rsidR="00576FBB">
        <w:rPr>
          <w:rFonts w:cs="Calibri"/>
          <w:b/>
          <w:noProof/>
          <w:sz w:val="28"/>
          <w:szCs w:val="28"/>
        </w:rPr>
        <w:t>5</w:t>
      </w:r>
      <w:r>
        <w:rPr>
          <w:rFonts w:cs="Calibri"/>
          <w:b/>
          <w:noProof/>
          <w:sz w:val="28"/>
          <w:szCs w:val="28"/>
        </w:rPr>
        <w:t>-</w:t>
      </w:r>
      <w:r w:rsidR="00D90038">
        <w:rPr>
          <w:rFonts w:cs="Calibri"/>
          <w:b/>
          <w:noProof/>
          <w:sz w:val="28"/>
          <w:szCs w:val="28"/>
        </w:rPr>
        <w:t>Jun</w:t>
      </w:r>
      <w:r>
        <w:rPr>
          <w:rFonts w:cs="Calibri"/>
          <w:b/>
          <w:noProof/>
          <w:sz w:val="28"/>
          <w:szCs w:val="28"/>
        </w:rPr>
        <w:t>-21</w:t>
      </w:r>
      <w:r w:rsidRPr="00ED3F70">
        <w:rPr>
          <w:rFonts w:cs="Calibri"/>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6661"/>
        <w:gridCol w:w="2134"/>
      </w:tblGrid>
      <w:tr w:rsidR="008A7AD9" w:rsidRPr="0037763F" w14:paraId="0D28DF17" w14:textId="77777777" w:rsidTr="003A4524">
        <w:trPr>
          <w:trHeight w:val="47"/>
          <w:tblHeader/>
        </w:trPr>
        <w:tc>
          <w:tcPr>
            <w:tcW w:w="607" w:type="dxa"/>
            <w:vAlign w:val="center"/>
          </w:tcPr>
          <w:p w14:paraId="2FDFEFEB" w14:textId="77777777" w:rsidR="008A7AD9" w:rsidRPr="0037763F" w:rsidRDefault="008A7AD9" w:rsidP="003A4524">
            <w:pPr>
              <w:pStyle w:val="PlainText"/>
              <w:rPr>
                <w:rFonts w:cs="Calibri"/>
                <w:b/>
              </w:rPr>
            </w:pPr>
            <w:r w:rsidRPr="0037763F">
              <w:rPr>
                <w:rFonts w:cs="Calibri"/>
                <w:b/>
              </w:rPr>
              <w:t>Sl. no.</w:t>
            </w:r>
          </w:p>
        </w:tc>
        <w:tc>
          <w:tcPr>
            <w:tcW w:w="6661" w:type="dxa"/>
            <w:vAlign w:val="center"/>
          </w:tcPr>
          <w:p w14:paraId="3D03E5B6" w14:textId="77777777" w:rsidR="008A7AD9" w:rsidRPr="0037763F" w:rsidRDefault="008A7AD9" w:rsidP="003A4524">
            <w:pPr>
              <w:pStyle w:val="PlainText"/>
              <w:rPr>
                <w:rFonts w:cs="Calibri"/>
                <w:b/>
              </w:rPr>
            </w:pPr>
            <w:r w:rsidRPr="0037763F">
              <w:rPr>
                <w:rFonts w:cs="Calibri"/>
                <w:b/>
              </w:rPr>
              <w:t>Description</w:t>
            </w:r>
          </w:p>
        </w:tc>
        <w:tc>
          <w:tcPr>
            <w:tcW w:w="2134" w:type="dxa"/>
            <w:vAlign w:val="center"/>
          </w:tcPr>
          <w:p w14:paraId="59903AB4" w14:textId="77777777" w:rsidR="008A7AD9" w:rsidRPr="0037763F" w:rsidRDefault="008A7AD9" w:rsidP="003A4524">
            <w:pPr>
              <w:pStyle w:val="PlainText"/>
              <w:rPr>
                <w:rFonts w:cs="Calibri"/>
                <w:b/>
              </w:rPr>
            </w:pPr>
            <w:r w:rsidRPr="0037763F">
              <w:rPr>
                <w:rFonts w:cs="Calibri"/>
                <w:b/>
              </w:rPr>
              <w:t>Vendor’s confirmation</w:t>
            </w:r>
          </w:p>
        </w:tc>
      </w:tr>
      <w:tr w:rsidR="008A7AD9" w:rsidRPr="0037763F" w14:paraId="097C4530" w14:textId="77777777" w:rsidTr="003A4524">
        <w:trPr>
          <w:trHeight w:val="47"/>
        </w:trPr>
        <w:tc>
          <w:tcPr>
            <w:tcW w:w="607" w:type="dxa"/>
          </w:tcPr>
          <w:p w14:paraId="740324B5" w14:textId="77777777" w:rsidR="008A7AD9" w:rsidRPr="0037763F" w:rsidRDefault="008A7AD9" w:rsidP="003A4524">
            <w:pPr>
              <w:pStyle w:val="PlainText"/>
              <w:rPr>
                <w:rFonts w:cs="Calibri"/>
              </w:rPr>
            </w:pPr>
            <w:r w:rsidRPr="0037763F">
              <w:rPr>
                <w:rFonts w:cs="Calibri"/>
              </w:rPr>
              <w:t>1.0</w:t>
            </w:r>
          </w:p>
        </w:tc>
        <w:tc>
          <w:tcPr>
            <w:tcW w:w="6661" w:type="dxa"/>
          </w:tcPr>
          <w:p w14:paraId="37A42C2A" w14:textId="77777777" w:rsidR="008A7AD9" w:rsidRPr="0037763F" w:rsidRDefault="008A7AD9" w:rsidP="003A4524">
            <w:pPr>
              <w:pStyle w:val="PlainText"/>
              <w:rPr>
                <w:rFonts w:cs="Calibri"/>
                <w:b/>
                <w:bCs/>
              </w:rPr>
            </w:pPr>
            <w:r w:rsidRPr="0037763F">
              <w:rPr>
                <w:rFonts w:cs="Calibri"/>
                <w:b/>
                <w:bCs/>
              </w:rPr>
              <w:t>Price Bid:</w:t>
            </w:r>
          </w:p>
          <w:p w14:paraId="303F1D34" w14:textId="77777777" w:rsidR="008A7AD9" w:rsidRPr="0037763F" w:rsidRDefault="008A7AD9" w:rsidP="003A4524">
            <w:pPr>
              <w:pStyle w:val="PlainText"/>
              <w:rPr>
                <w:rFonts w:cs="Calibri"/>
                <w:bCs/>
              </w:rPr>
            </w:pPr>
            <w:r w:rsidRPr="0037763F">
              <w:rPr>
                <w:rFonts w:cs="Calibri"/>
                <w:bCs/>
              </w:rPr>
              <w:t xml:space="preserve">Price Bid should contain the price particulars </w:t>
            </w:r>
            <w:r>
              <w:rPr>
                <w:rFonts w:cs="Calibri"/>
                <w:bCs/>
              </w:rPr>
              <w:t xml:space="preserve">of items, </w:t>
            </w:r>
            <w:r w:rsidRPr="0037763F">
              <w:rPr>
                <w:rFonts w:cs="Calibri"/>
                <w:bCs/>
              </w:rPr>
              <w:t>co-related to the technical details provided in Part I. Techno-commercial bid alone without the Price Bid would be rejected. The prices contracted shall be firm till the execution of the contract in full and in all respects.</w:t>
            </w:r>
          </w:p>
          <w:p w14:paraId="0050147C" w14:textId="77777777" w:rsidR="008A7AD9" w:rsidRPr="0037763F" w:rsidRDefault="008A7AD9" w:rsidP="003A4524">
            <w:pPr>
              <w:pStyle w:val="PlainText"/>
              <w:rPr>
                <w:rFonts w:cs="Calibri"/>
                <w:bCs/>
              </w:rPr>
            </w:pPr>
          </w:p>
          <w:p w14:paraId="1B2E7C31" w14:textId="5C86C443" w:rsidR="008A7AD9" w:rsidRDefault="008A7AD9" w:rsidP="003A4524">
            <w:pPr>
              <w:pStyle w:val="PlainText"/>
              <w:rPr>
                <w:rFonts w:cs="Calibri"/>
                <w:bCs/>
              </w:rPr>
            </w:pPr>
            <w:r w:rsidRPr="0037763F">
              <w:rPr>
                <w:rFonts w:cs="Calibri"/>
                <w:bCs/>
              </w:rPr>
              <w:t>The bidder has to quote charges for ‘</w:t>
            </w:r>
            <w:proofErr w:type="spellStart"/>
            <w:r w:rsidRPr="0037763F">
              <w:rPr>
                <w:rFonts w:cs="Calibri"/>
                <w:bCs/>
              </w:rPr>
              <w:t>Supply’and</w:t>
            </w:r>
            <w:proofErr w:type="spellEnd"/>
            <w:r w:rsidRPr="0037763F">
              <w:rPr>
                <w:rFonts w:cs="Calibri"/>
                <w:bCs/>
              </w:rPr>
              <w:t xml:space="preserve"> ‘Erection &amp; Commissioning’</w:t>
            </w:r>
            <w:r w:rsidR="004932E6">
              <w:rPr>
                <w:rFonts w:cs="Calibri"/>
                <w:bCs/>
              </w:rPr>
              <w:t xml:space="preserve"> </w:t>
            </w:r>
            <w:r w:rsidRPr="0037763F">
              <w:rPr>
                <w:rFonts w:cs="Calibri"/>
                <w:bCs/>
              </w:rPr>
              <w:t>separately. The evaluation of tender shall be on the basis of "NET CASH OUTFLOW VALUE (total cost to BHEL</w:t>
            </w:r>
            <w:r>
              <w:rPr>
                <w:rFonts w:cs="Calibri"/>
                <w:bCs/>
              </w:rPr>
              <w:t>- refer Annexure - B</w:t>
            </w:r>
            <w:r w:rsidRPr="0037763F">
              <w:rPr>
                <w:rFonts w:cs="Calibri"/>
                <w:bCs/>
              </w:rPr>
              <w:t>).</w:t>
            </w:r>
          </w:p>
          <w:p w14:paraId="615F1E8B" w14:textId="77777777" w:rsidR="008A7AD9" w:rsidRPr="0037763F" w:rsidRDefault="008A7AD9" w:rsidP="003A4524">
            <w:pPr>
              <w:pStyle w:val="PlainText"/>
              <w:rPr>
                <w:rFonts w:cs="Calibri"/>
                <w:b/>
                <w:bCs/>
              </w:rPr>
            </w:pPr>
          </w:p>
        </w:tc>
        <w:tc>
          <w:tcPr>
            <w:tcW w:w="2134" w:type="dxa"/>
          </w:tcPr>
          <w:p w14:paraId="1923B24F" w14:textId="77777777" w:rsidR="008A7AD9" w:rsidRPr="0037763F" w:rsidRDefault="008A7AD9" w:rsidP="003A4524">
            <w:pPr>
              <w:pStyle w:val="PlainText"/>
              <w:rPr>
                <w:rFonts w:cs="Calibri"/>
              </w:rPr>
            </w:pPr>
          </w:p>
        </w:tc>
      </w:tr>
      <w:tr w:rsidR="008A7AD9" w:rsidRPr="0037763F" w14:paraId="71ECA26D" w14:textId="77777777" w:rsidTr="003A4524">
        <w:trPr>
          <w:trHeight w:val="47"/>
        </w:trPr>
        <w:tc>
          <w:tcPr>
            <w:tcW w:w="607" w:type="dxa"/>
          </w:tcPr>
          <w:p w14:paraId="7F76F6A9" w14:textId="77777777" w:rsidR="008A7AD9" w:rsidRPr="0037763F" w:rsidRDefault="008A7AD9" w:rsidP="003A4524">
            <w:pPr>
              <w:pStyle w:val="PlainText"/>
              <w:rPr>
                <w:rFonts w:cs="Calibri"/>
              </w:rPr>
            </w:pPr>
            <w:r w:rsidRPr="0037763F">
              <w:rPr>
                <w:rFonts w:cs="Calibri"/>
              </w:rPr>
              <w:t>2.0</w:t>
            </w:r>
          </w:p>
        </w:tc>
        <w:tc>
          <w:tcPr>
            <w:tcW w:w="6661" w:type="dxa"/>
          </w:tcPr>
          <w:p w14:paraId="11E1A264" w14:textId="77777777" w:rsidR="008A7AD9" w:rsidRPr="0037763F" w:rsidRDefault="008A7AD9" w:rsidP="003A4524">
            <w:pPr>
              <w:pStyle w:val="PlainText"/>
              <w:rPr>
                <w:rFonts w:cs="Calibri"/>
                <w:b/>
              </w:rPr>
            </w:pPr>
            <w:r w:rsidRPr="0037763F">
              <w:rPr>
                <w:rFonts w:cs="Calibri"/>
                <w:b/>
              </w:rPr>
              <w:t xml:space="preserve">Validity: </w:t>
            </w:r>
          </w:p>
          <w:p w14:paraId="181F8683" w14:textId="77777777" w:rsidR="008A7AD9" w:rsidRPr="0037763F" w:rsidRDefault="008A7AD9" w:rsidP="003A4524">
            <w:pPr>
              <w:pStyle w:val="PlainText"/>
              <w:rPr>
                <w:rFonts w:cs="Calibri"/>
              </w:rPr>
            </w:pPr>
            <w:r w:rsidRPr="0037763F">
              <w:rPr>
                <w:rFonts w:cs="Calibri"/>
              </w:rPr>
              <w:t xml:space="preserve">Validity of the offer should be </w:t>
            </w:r>
            <w:r w:rsidRPr="009075F8">
              <w:rPr>
                <w:rFonts w:cs="Calibri"/>
                <w:noProof/>
              </w:rPr>
              <w:t>90</w:t>
            </w:r>
            <w:r w:rsidRPr="0037763F">
              <w:rPr>
                <w:rFonts w:cs="Calibri"/>
              </w:rPr>
              <w:t xml:space="preserve"> days from the date of tender opening. </w:t>
            </w:r>
          </w:p>
        </w:tc>
        <w:tc>
          <w:tcPr>
            <w:tcW w:w="2134" w:type="dxa"/>
          </w:tcPr>
          <w:p w14:paraId="0C77FB34" w14:textId="77777777" w:rsidR="008A7AD9" w:rsidRPr="0037763F" w:rsidRDefault="008A7AD9" w:rsidP="003A4524">
            <w:pPr>
              <w:pStyle w:val="PlainText"/>
              <w:rPr>
                <w:rFonts w:cs="Calibri"/>
              </w:rPr>
            </w:pPr>
          </w:p>
        </w:tc>
      </w:tr>
      <w:tr w:rsidR="008A7AD9" w:rsidRPr="0037763F" w14:paraId="4C4628EA" w14:textId="77777777" w:rsidTr="003A4524">
        <w:trPr>
          <w:trHeight w:val="47"/>
        </w:trPr>
        <w:tc>
          <w:tcPr>
            <w:tcW w:w="607" w:type="dxa"/>
          </w:tcPr>
          <w:p w14:paraId="1E2013B4" w14:textId="77777777" w:rsidR="008A7AD9" w:rsidRPr="0037763F" w:rsidRDefault="008A7AD9" w:rsidP="003A4524">
            <w:pPr>
              <w:pStyle w:val="PlainText"/>
              <w:rPr>
                <w:rFonts w:cs="Calibri"/>
              </w:rPr>
            </w:pPr>
            <w:r w:rsidRPr="0037763F">
              <w:rPr>
                <w:rFonts w:cs="Calibri"/>
              </w:rPr>
              <w:t>3.0</w:t>
            </w:r>
          </w:p>
        </w:tc>
        <w:tc>
          <w:tcPr>
            <w:tcW w:w="6661" w:type="dxa"/>
          </w:tcPr>
          <w:p w14:paraId="4FA0ADA4" w14:textId="77777777" w:rsidR="008A7AD9" w:rsidRDefault="008A7AD9" w:rsidP="003A4524">
            <w:pPr>
              <w:pStyle w:val="PlainText"/>
              <w:rPr>
                <w:b/>
                <w:u w:val="single"/>
              </w:rPr>
            </w:pPr>
            <w:r w:rsidRPr="0037763F">
              <w:rPr>
                <w:rFonts w:cs="Calibri"/>
                <w:b/>
                <w:bCs/>
              </w:rPr>
              <w:t>Payment terms</w:t>
            </w:r>
            <w:r>
              <w:rPr>
                <w:rFonts w:cs="Calibri"/>
                <w:b/>
                <w:bCs/>
              </w:rPr>
              <w:t xml:space="preserve"> (for item sr. no. 1- ref annexure B)-</w:t>
            </w:r>
            <w:r w:rsidRPr="0037763F">
              <w:rPr>
                <w:rFonts w:cs="Calibri"/>
                <w:b/>
                <w:bCs/>
              </w:rPr>
              <w:t xml:space="preserve"> </w:t>
            </w:r>
          </w:p>
          <w:p w14:paraId="623250D5" w14:textId="77777777" w:rsidR="008A7AD9" w:rsidRPr="0037763F" w:rsidRDefault="008A7AD9" w:rsidP="003A4524">
            <w:pPr>
              <w:pStyle w:val="PlainText"/>
              <w:rPr>
                <w:rFonts w:cs="Calibri"/>
              </w:rPr>
            </w:pPr>
          </w:p>
          <w:p w14:paraId="3F53D691" w14:textId="77777777" w:rsidR="008A7AD9" w:rsidRPr="0037763F" w:rsidRDefault="008A7AD9" w:rsidP="008A7AD9">
            <w:pPr>
              <w:pStyle w:val="PlainText"/>
              <w:numPr>
                <w:ilvl w:val="0"/>
                <w:numId w:val="10"/>
              </w:numPr>
              <w:rPr>
                <w:rFonts w:cs="Calibri"/>
              </w:rPr>
            </w:pPr>
            <w:r w:rsidRPr="0037763F">
              <w:rPr>
                <w:rFonts w:cs="Calibri"/>
                <w:bCs/>
              </w:rPr>
              <w:t xml:space="preserve">100% payment, within 45 to 90 days, After successful commissioning &amp; acceptance of equipment at BHEL, Goindwal, Punjab. </w:t>
            </w:r>
          </w:p>
          <w:p w14:paraId="0E5B54B1" w14:textId="77777777" w:rsidR="008A7AD9" w:rsidRPr="0037763F" w:rsidRDefault="008A7AD9" w:rsidP="003A4524">
            <w:pPr>
              <w:pStyle w:val="PlainText"/>
              <w:rPr>
                <w:rFonts w:cs="Calibri"/>
                <w:b/>
              </w:rPr>
            </w:pPr>
            <w:r w:rsidRPr="0037763F">
              <w:rPr>
                <w:rFonts w:cs="Calibri"/>
                <w:b/>
                <w:bCs/>
              </w:rPr>
              <w:t>or</w:t>
            </w:r>
          </w:p>
          <w:p w14:paraId="60CCBFDF" w14:textId="77777777" w:rsidR="008A7AD9" w:rsidRPr="0037763F" w:rsidRDefault="008A7AD9" w:rsidP="008A7AD9">
            <w:pPr>
              <w:pStyle w:val="PlainText"/>
              <w:numPr>
                <w:ilvl w:val="0"/>
                <w:numId w:val="10"/>
              </w:numPr>
              <w:rPr>
                <w:rFonts w:cs="Calibri"/>
                <w:bCs/>
              </w:rPr>
            </w:pPr>
            <w:r w:rsidRPr="0037763F">
              <w:rPr>
                <w:rFonts w:cs="Calibri"/>
                <w:bCs/>
              </w:rPr>
              <w:t>80% payment of Supply value shall be made within 45 days from the date of receipt of material at BHEL. Balance 20% of Supply value plus 100% of the E&amp;C portion of PO value will be paid against E&amp;C certificate issued by BHEL and submission of Performance Bank Guarantee (PBG) valid for two months beyond the warranty period by Supplier from any of the Consortium Banks of BHEL for 10% of total PO Value in the prescribed Format.</w:t>
            </w:r>
          </w:p>
          <w:p w14:paraId="29E9C958" w14:textId="77777777" w:rsidR="008A7AD9" w:rsidRDefault="008A7AD9" w:rsidP="003A4524">
            <w:pPr>
              <w:pStyle w:val="PlainText"/>
              <w:rPr>
                <w:rFonts w:cs="Calibri"/>
                <w:b/>
                <w:bCs/>
              </w:rPr>
            </w:pPr>
          </w:p>
          <w:p w14:paraId="08DE0E10" w14:textId="77777777" w:rsidR="008A7AD9" w:rsidRPr="0037763F" w:rsidRDefault="008A7AD9" w:rsidP="003A4524">
            <w:pPr>
              <w:pStyle w:val="PlainText"/>
              <w:rPr>
                <w:rFonts w:cs="Calibri"/>
                <w:b/>
              </w:rPr>
            </w:pPr>
            <w:r w:rsidRPr="0037763F">
              <w:rPr>
                <w:rFonts w:cs="Calibri"/>
                <w:b/>
                <w:bCs/>
              </w:rPr>
              <w:t xml:space="preserve">NOTE: In case of any deviation from standard payment term mentioned above, BHEL at </w:t>
            </w:r>
            <w:proofErr w:type="spellStart"/>
            <w:proofErr w:type="gramStart"/>
            <w:r w:rsidRPr="0037763F">
              <w:rPr>
                <w:rFonts w:cs="Calibri"/>
                <w:b/>
                <w:bCs/>
              </w:rPr>
              <w:t>it’s</w:t>
            </w:r>
            <w:proofErr w:type="spellEnd"/>
            <w:proofErr w:type="gramEnd"/>
            <w:r w:rsidRPr="0037763F">
              <w:rPr>
                <w:rFonts w:cs="Calibri"/>
                <w:b/>
                <w:bCs/>
              </w:rPr>
              <w:t xml:space="preserve"> discretion may load on the item price at Benchmark Prime Lending Rate (BPLR) of SBI as applicable on the scheduled date of tender opening (Part-I bid in case of two part bid) + 6%, for the amount &amp; period of relaxation sought by bidder. </w:t>
            </w:r>
          </w:p>
        </w:tc>
        <w:tc>
          <w:tcPr>
            <w:tcW w:w="2134" w:type="dxa"/>
          </w:tcPr>
          <w:p w14:paraId="49CE2E2A" w14:textId="77777777" w:rsidR="008A7AD9" w:rsidRDefault="008A7AD9" w:rsidP="003A4524">
            <w:pPr>
              <w:pStyle w:val="PlainText"/>
              <w:rPr>
                <w:rFonts w:cs="Calibri"/>
              </w:rPr>
            </w:pPr>
            <w:r w:rsidRPr="0037763F">
              <w:rPr>
                <w:rFonts w:cs="Calibri"/>
              </w:rPr>
              <w:t>Vendor has to mention which payment ter</w:t>
            </w:r>
            <w:r>
              <w:rPr>
                <w:rFonts w:cs="Calibri"/>
              </w:rPr>
              <w:t>m is accepted by him (a) or (b).</w:t>
            </w:r>
          </w:p>
          <w:p w14:paraId="05CDDD80" w14:textId="77777777" w:rsidR="008A7AD9" w:rsidRDefault="008A7AD9" w:rsidP="003A4524">
            <w:pPr>
              <w:pStyle w:val="PlainText"/>
              <w:rPr>
                <w:rFonts w:cs="Calibri"/>
              </w:rPr>
            </w:pPr>
          </w:p>
          <w:p w14:paraId="45B71B9E" w14:textId="77777777" w:rsidR="008A7AD9" w:rsidRDefault="008A7AD9" w:rsidP="003A4524">
            <w:pPr>
              <w:pStyle w:val="PlainText"/>
              <w:rPr>
                <w:rFonts w:cs="Calibri"/>
              </w:rPr>
            </w:pPr>
          </w:p>
          <w:p w14:paraId="1CAB4502" w14:textId="77777777" w:rsidR="008A7AD9" w:rsidRDefault="008A7AD9" w:rsidP="003A4524">
            <w:pPr>
              <w:pStyle w:val="PlainText"/>
              <w:rPr>
                <w:rFonts w:cs="Calibri"/>
              </w:rPr>
            </w:pPr>
          </w:p>
          <w:p w14:paraId="71831193" w14:textId="77777777" w:rsidR="008A7AD9" w:rsidRPr="0037763F" w:rsidRDefault="008A7AD9" w:rsidP="003A4524">
            <w:pPr>
              <w:pStyle w:val="PlainText"/>
              <w:rPr>
                <w:rFonts w:cs="Calibri"/>
              </w:rPr>
            </w:pPr>
          </w:p>
        </w:tc>
      </w:tr>
      <w:tr w:rsidR="008A7AD9" w:rsidRPr="0037763F" w14:paraId="23F5B346" w14:textId="77777777" w:rsidTr="003A4524">
        <w:trPr>
          <w:trHeight w:val="47"/>
        </w:trPr>
        <w:tc>
          <w:tcPr>
            <w:tcW w:w="607" w:type="dxa"/>
          </w:tcPr>
          <w:p w14:paraId="3A9C843B" w14:textId="77777777" w:rsidR="008A7AD9" w:rsidRPr="0037763F" w:rsidRDefault="008A7AD9" w:rsidP="003A4524">
            <w:pPr>
              <w:pStyle w:val="PlainText"/>
              <w:rPr>
                <w:rFonts w:cs="Calibri"/>
              </w:rPr>
            </w:pPr>
            <w:r w:rsidRPr="0037763F">
              <w:rPr>
                <w:rFonts w:cs="Calibri"/>
              </w:rPr>
              <w:t>4.0</w:t>
            </w:r>
          </w:p>
        </w:tc>
        <w:tc>
          <w:tcPr>
            <w:tcW w:w="6661" w:type="dxa"/>
          </w:tcPr>
          <w:p w14:paraId="2189A281" w14:textId="347242F3" w:rsidR="008A7AD9" w:rsidRPr="0037763F" w:rsidRDefault="008A7AD9" w:rsidP="003A4524">
            <w:pPr>
              <w:pStyle w:val="PlainText"/>
              <w:rPr>
                <w:rFonts w:cs="Calibri"/>
                <w:b/>
              </w:rPr>
            </w:pPr>
            <w:r w:rsidRPr="0037763F">
              <w:rPr>
                <w:rFonts w:cs="Calibri"/>
                <w:b/>
              </w:rPr>
              <w:t xml:space="preserve">Value for Erection &amp; Commissioning </w:t>
            </w:r>
            <w:r>
              <w:rPr>
                <w:rFonts w:cs="Calibri"/>
                <w:b/>
              </w:rPr>
              <w:t>(</w:t>
            </w:r>
            <w:r w:rsidRPr="005204E5">
              <w:rPr>
                <w:rFonts w:cs="Calibri"/>
                <w:b/>
              </w:rPr>
              <w:t>applicable as mentioned in scope of supply</w:t>
            </w:r>
            <w:r w:rsidR="003D249D">
              <w:rPr>
                <w:rFonts w:cs="Calibri"/>
                <w:b/>
              </w:rPr>
              <w:t xml:space="preserve"> </w:t>
            </w:r>
            <w:r w:rsidRPr="005204E5">
              <w:rPr>
                <w:rFonts w:cs="Calibri"/>
                <w:b/>
              </w:rPr>
              <w:t>in annexure B</w:t>
            </w:r>
            <w:r>
              <w:rPr>
                <w:rFonts w:cs="Calibri"/>
                <w:b/>
              </w:rPr>
              <w:t xml:space="preserve">) </w:t>
            </w:r>
            <w:r w:rsidRPr="0037763F">
              <w:rPr>
                <w:rFonts w:cs="Calibri"/>
                <w:b/>
              </w:rPr>
              <w:t>at BHEL:</w:t>
            </w:r>
          </w:p>
          <w:p w14:paraId="382BE4E3" w14:textId="77777777" w:rsidR="008A7AD9" w:rsidRDefault="008A7AD9" w:rsidP="003A4524">
            <w:pPr>
              <w:pStyle w:val="PlainText"/>
              <w:rPr>
                <w:rFonts w:cs="Calibri"/>
              </w:rPr>
            </w:pPr>
            <w:r w:rsidRPr="0037763F">
              <w:rPr>
                <w:rFonts w:cs="Calibri"/>
              </w:rPr>
              <w:lastRenderedPageBreak/>
              <w:t xml:space="preserve">Erection &amp; Commissioning (E&amp;C) value will include services to be rendered at BHEL like erection, commissioning, job proving, training to operators, supervising foundation work etc. (to be together called as </w:t>
            </w:r>
            <w:r w:rsidRPr="0037763F">
              <w:rPr>
                <w:rFonts w:cs="Calibri"/>
                <w:b/>
              </w:rPr>
              <w:t>E&amp;C</w:t>
            </w:r>
            <w:r w:rsidRPr="0037763F">
              <w:rPr>
                <w:rFonts w:cs="Calibri"/>
              </w:rPr>
              <w:t xml:space="preserve">). </w:t>
            </w:r>
            <w:r w:rsidRPr="0037763F">
              <w:rPr>
                <w:rFonts w:cs="Calibri"/>
                <w:b/>
              </w:rPr>
              <w:t xml:space="preserve">E&amp;C is in the scope of </w:t>
            </w:r>
            <w:r>
              <w:rPr>
                <w:rFonts w:cs="Calibri"/>
                <w:b/>
              </w:rPr>
              <w:t xml:space="preserve">the </w:t>
            </w:r>
            <w:r w:rsidRPr="0037763F">
              <w:rPr>
                <w:rFonts w:cs="Calibri"/>
                <w:b/>
              </w:rPr>
              <w:t>supplier</w:t>
            </w:r>
            <w:r w:rsidRPr="0037763F">
              <w:rPr>
                <w:rFonts w:cs="Calibri"/>
              </w:rPr>
              <w:t xml:space="preserve">, and E&amp;C value </w:t>
            </w:r>
            <w:r>
              <w:rPr>
                <w:rFonts w:cs="Calibri"/>
              </w:rPr>
              <w:t>should be quoted separately by the b</w:t>
            </w:r>
            <w:r w:rsidRPr="0037763F">
              <w:rPr>
                <w:rFonts w:cs="Calibri"/>
              </w:rPr>
              <w:t xml:space="preserve">idders. </w:t>
            </w:r>
          </w:p>
          <w:p w14:paraId="06F8B0E2" w14:textId="77777777" w:rsidR="008A7AD9" w:rsidRPr="0037763F" w:rsidRDefault="008A7AD9" w:rsidP="003A4524">
            <w:pPr>
              <w:pStyle w:val="PlainText"/>
              <w:rPr>
                <w:rFonts w:cs="Calibri"/>
                <w:b/>
              </w:rPr>
            </w:pPr>
            <w:r w:rsidRPr="0037763F">
              <w:rPr>
                <w:rFonts w:cs="Calibri"/>
              </w:rPr>
              <w:t xml:space="preserve">Only in case where quoted value is less than the minimum value indicated below or separate E&amp;C values are not mentioned in the offer, value for E&amp;C portion shall be deemed to be considered as the value indicated below and accordingly supply value will be adjusted from that quoted value and the balance will be released as E&amp;C </w:t>
            </w:r>
            <w:proofErr w:type="gramStart"/>
            <w:r w:rsidRPr="0037763F">
              <w:rPr>
                <w:rFonts w:cs="Calibri"/>
              </w:rPr>
              <w:t>payment .</w:t>
            </w:r>
            <w:proofErr w:type="gramEnd"/>
            <w:r w:rsidRPr="0037763F">
              <w:rPr>
                <w:rFonts w:cs="Calibri"/>
              </w:rPr>
              <w:t xml:space="preserve"> </w:t>
            </w:r>
            <w:r w:rsidRPr="0037763F">
              <w:rPr>
                <w:rFonts w:cs="Calibri"/>
                <w:b/>
              </w:rPr>
              <w:t>The bidder, however, can choose to quote the E&amp;C value higher than the below mentioned minimum E&amp;C value (%) and suitably apportion the supply value.</w:t>
            </w:r>
          </w:p>
          <w:p w14:paraId="0DA68E78" w14:textId="77777777" w:rsidR="008A7AD9" w:rsidRPr="00287F52" w:rsidRDefault="008A7AD9" w:rsidP="003A4524">
            <w:pPr>
              <w:pStyle w:val="PlainText"/>
              <w:rPr>
                <w:rFonts w:cs="Calibri"/>
                <w:b/>
                <w:color w:val="FF0000"/>
              </w:rPr>
            </w:pPr>
          </w:p>
        </w:tc>
        <w:tc>
          <w:tcPr>
            <w:tcW w:w="2134" w:type="dxa"/>
          </w:tcPr>
          <w:p w14:paraId="49B44631" w14:textId="77777777" w:rsidR="008A7AD9" w:rsidRPr="0037763F" w:rsidRDefault="008A7AD9" w:rsidP="003A4524">
            <w:pPr>
              <w:pStyle w:val="PlainText"/>
              <w:rPr>
                <w:rFonts w:cs="Calibri"/>
              </w:rPr>
            </w:pPr>
          </w:p>
        </w:tc>
      </w:tr>
      <w:tr w:rsidR="008A7AD9" w:rsidRPr="0037763F" w14:paraId="57F587BA" w14:textId="77777777" w:rsidTr="003A4524">
        <w:trPr>
          <w:trHeight w:val="47"/>
        </w:trPr>
        <w:tc>
          <w:tcPr>
            <w:tcW w:w="607" w:type="dxa"/>
          </w:tcPr>
          <w:p w14:paraId="23EB465E" w14:textId="77777777" w:rsidR="008A7AD9" w:rsidRPr="0037763F" w:rsidRDefault="008A7AD9" w:rsidP="003A4524">
            <w:pPr>
              <w:pStyle w:val="PlainText"/>
              <w:rPr>
                <w:rFonts w:cs="Calibri"/>
              </w:rPr>
            </w:pPr>
            <w:r w:rsidRPr="0037763F">
              <w:rPr>
                <w:rFonts w:cs="Calibri"/>
              </w:rPr>
              <w:t>5.0</w:t>
            </w:r>
          </w:p>
          <w:p w14:paraId="13F757FF" w14:textId="77777777" w:rsidR="008A7AD9" w:rsidRPr="0037763F" w:rsidRDefault="008A7AD9" w:rsidP="003A4524">
            <w:pPr>
              <w:pStyle w:val="PlainText"/>
              <w:rPr>
                <w:rFonts w:cs="Calibri"/>
              </w:rPr>
            </w:pPr>
          </w:p>
        </w:tc>
        <w:tc>
          <w:tcPr>
            <w:tcW w:w="6661" w:type="dxa"/>
          </w:tcPr>
          <w:p w14:paraId="12F78EEE" w14:textId="77777777" w:rsidR="008A7AD9" w:rsidRPr="0037763F" w:rsidRDefault="008A7AD9" w:rsidP="003A4524">
            <w:pPr>
              <w:pStyle w:val="PlainText"/>
              <w:rPr>
                <w:rFonts w:cs="Calibri"/>
                <w:b/>
              </w:rPr>
            </w:pPr>
            <w:r w:rsidRPr="0037763F">
              <w:rPr>
                <w:rFonts w:cs="Calibri"/>
                <w:b/>
              </w:rPr>
              <w:t xml:space="preserve">Currency of payment: </w:t>
            </w:r>
          </w:p>
          <w:p w14:paraId="3E330A44" w14:textId="77777777" w:rsidR="008A7AD9" w:rsidRPr="0037763F" w:rsidRDefault="008A7AD9" w:rsidP="003A4524">
            <w:pPr>
              <w:pStyle w:val="PlainText"/>
              <w:rPr>
                <w:rFonts w:cs="Calibri"/>
              </w:rPr>
            </w:pPr>
            <w:r w:rsidRPr="0037763F">
              <w:rPr>
                <w:rFonts w:cs="Calibri"/>
              </w:rPr>
              <w:t>The currency shall be Indian Rupees.</w:t>
            </w:r>
          </w:p>
        </w:tc>
        <w:tc>
          <w:tcPr>
            <w:tcW w:w="2134" w:type="dxa"/>
          </w:tcPr>
          <w:p w14:paraId="471DA952" w14:textId="77777777" w:rsidR="008A7AD9" w:rsidRPr="0037763F" w:rsidRDefault="008A7AD9" w:rsidP="003A4524">
            <w:pPr>
              <w:pStyle w:val="PlainText"/>
              <w:rPr>
                <w:rFonts w:cs="Calibri"/>
              </w:rPr>
            </w:pPr>
          </w:p>
        </w:tc>
      </w:tr>
      <w:tr w:rsidR="008A7AD9" w:rsidRPr="0037763F" w14:paraId="412DC4C9" w14:textId="77777777" w:rsidTr="003A4524">
        <w:trPr>
          <w:trHeight w:val="98"/>
        </w:trPr>
        <w:tc>
          <w:tcPr>
            <w:tcW w:w="607" w:type="dxa"/>
          </w:tcPr>
          <w:p w14:paraId="0164DBB7" w14:textId="77777777" w:rsidR="008A7AD9" w:rsidRPr="0037763F" w:rsidRDefault="008A7AD9" w:rsidP="003A4524">
            <w:pPr>
              <w:pStyle w:val="PlainText"/>
              <w:rPr>
                <w:rFonts w:cs="Calibri"/>
              </w:rPr>
            </w:pPr>
            <w:r w:rsidRPr="0037763F">
              <w:rPr>
                <w:rFonts w:cs="Calibri"/>
              </w:rPr>
              <w:t>6.0</w:t>
            </w:r>
          </w:p>
        </w:tc>
        <w:tc>
          <w:tcPr>
            <w:tcW w:w="6661" w:type="dxa"/>
          </w:tcPr>
          <w:p w14:paraId="154DB999" w14:textId="77777777" w:rsidR="008A7AD9" w:rsidRPr="0037763F" w:rsidRDefault="008A7AD9" w:rsidP="003A4524">
            <w:pPr>
              <w:pStyle w:val="PlainText"/>
              <w:rPr>
                <w:rFonts w:cs="Calibri"/>
                <w:b/>
              </w:rPr>
            </w:pPr>
            <w:r w:rsidRPr="0037763F">
              <w:rPr>
                <w:rFonts w:cs="Calibri"/>
                <w:b/>
              </w:rPr>
              <w:t xml:space="preserve">Taxes &amp; Duties: </w:t>
            </w:r>
          </w:p>
          <w:p w14:paraId="61D5EC50" w14:textId="77777777" w:rsidR="008A7AD9" w:rsidRPr="0037763F" w:rsidRDefault="008A7AD9" w:rsidP="008A7AD9">
            <w:pPr>
              <w:pStyle w:val="PlainText"/>
              <w:numPr>
                <w:ilvl w:val="1"/>
                <w:numId w:val="6"/>
              </w:numPr>
              <w:rPr>
                <w:rFonts w:cs="Calibri"/>
              </w:rPr>
            </w:pPr>
            <w:r w:rsidRPr="0037763F">
              <w:rPr>
                <w:rFonts w:cs="Calibri"/>
              </w:rPr>
              <w:t>Documents to be submitted (if applicable)</w:t>
            </w:r>
          </w:p>
          <w:p w14:paraId="66D79436" w14:textId="77777777" w:rsidR="008A7AD9" w:rsidRPr="0037763F" w:rsidRDefault="008A7AD9" w:rsidP="008A7AD9">
            <w:pPr>
              <w:pStyle w:val="PlainText"/>
              <w:numPr>
                <w:ilvl w:val="2"/>
                <w:numId w:val="7"/>
              </w:numPr>
              <w:rPr>
                <w:rFonts w:cs="Calibri"/>
              </w:rPr>
            </w:pPr>
            <w:r w:rsidRPr="0037763F">
              <w:rPr>
                <w:rFonts w:cs="Calibri"/>
              </w:rPr>
              <w:t>Tax invoice (Invoice shall be GST compliant and should contains all the required information such as GST No, HSN code etc.)</w:t>
            </w:r>
          </w:p>
          <w:p w14:paraId="775DC75C" w14:textId="77777777" w:rsidR="008A7AD9" w:rsidRPr="0037763F" w:rsidRDefault="008A7AD9" w:rsidP="008A7AD9">
            <w:pPr>
              <w:pStyle w:val="PlainText"/>
              <w:numPr>
                <w:ilvl w:val="2"/>
                <w:numId w:val="7"/>
              </w:numPr>
              <w:rPr>
                <w:rFonts w:cs="Calibri"/>
              </w:rPr>
            </w:pPr>
            <w:r w:rsidRPr="0037763F">
              <w:rPr>
                <w:rFonts w:cs="Calibri"/>
              </w:rPr>
              <w:t>Transporter copy along with material/consignment.</w:t>
            </w:r>
          </w:p>
          <w:p w14:paraId="63B61C44" w14:textId="77777777" w:rsidR="008A7AD9" w:rsidRPr="0037763F" w:rsidRDefault="008A7AD9" w:rsidP="008A7AD9">
            <w:pPr>
              <w:pStyle w:val="PlainText"/>
              <w:numPr>
                <w:ilvl w:val="2"/>
                <w:numId w:val="7"/>
              </w:numPr>
              <w:rPr>
                <w:rFonts w:cs="Calibri"/>
              </w:rPr>
            </w:pPr>
            <w:r w:rsidRPr="0037763F">
              <w:rPr>
                <w:rFonts w:cs="Calibri"/>
              </w:rPr>
              <w:t xml:space="preserve">Material Test Certificates (MTC) and </w:t>
            </w:r>
          </w:p>
          <w:p w14:paraId="5C6742AE" w14:textId="77777777" w:rsidR="008A7AD9" w:rsidRPr="0037763F" w:rsidRDefault="008A7AD9" w:rsidP="008A7AD9">
            <w:pPr>
              <w:pStyle w:val="PlainText"/>
              <w:numPr>
                <w:ilvl w:val="2"/>
                <w:numId w:val="7"/>
              </w:numPr>
              <w:rPr>
                <w:rFonts w:cs="Calibri"/>
              </w:rPr>
            </w:pPr>
            <w:r w:rsidRPr="0037763F">
              <w:rPr>
                <w:rFonts w:cs="Calibri"/>
              </w:rPr>
              <w:t>Compliance Certificate.</w:t>
            </w:r>
          </w:p>
          <w:p w14:paraId="0075EF39" w14:textId="77777777" w:rsidR="008A7AD9" w:rsidRPr="0037763F" w:rsidRDefault="008A7AD9" w:rsidP="008A7AD9">
            <w:pPr>
              <w:pStyle w:val="PlainText"/>
              <w:numPr>
                <w:ilvl w:val="1"/>
                <w:numId w:val="6"/>
              </w:numPr>
              <w:rPr>
                <w:rFonts w:cs="Calibri"/>
              </w:rPr>
            </w:pPr>
            <w:r w:rsidRPr="0037763F">
              <w:rPr>
                <w:rFonts w:cs="Calibri"/>
              </w:rPr>
              <w:t>GST registration number is to be submitted by qualified vendor as per GST law.</w:t>
            </w:r>
          </w:p>
          <w:p w14:paraId="4767014C" w14:textId="77777777" w:rsidR="008A7AD9" w:rsidRPr="0037763F" w:rsidRDefault="008A7AD9" w:rsidP="008A7AD9">
            <w:pPr>
              <w:pStyle w:val="PlainText"/>
              <w:numPr>
                <w:ilvl w:val="1"/>
                <w:numId w:val="6"/>
              </w:numPr>
              <w:rPr>
                <w:rFonts w:cs="Calibri"/>
              </w:rPr>
            </w:pPr>
            <w:r w:rsidRPr="0037763F">
              <w:rPr>
                <w:rFonts w:cs="Calibri"/>
              </w:rPr>
              <w:t xml:space="preserve">It is mandatory to mention proper material codes in the invoices and separate invoices to be raised for different </w:t>
            </w:r>
            <w:proofErr w:type="spellStart"/>
            <w:r w:rsidRPr="0037763F">
              <w:rPr>
                <w:rFonts w:cs="Calibri"/>
              </w:rPr>
              <w:t>POs.</w:t>
            </w:r>
            <w:proofErr w:type="spellEnd"/>
          </w:p>
          <w:p w14:paraId="55A9A52A" w14:textId="77777777" w:rsidR="008A7AD9" w:rsidRPr="0037763F" w:rsidRDefault="008A7AD9" w:rsidP="008A7AD9">
            <w:pPr>
              <w:pStyle w:val="PlainText"/>
              <w:numPr>
                <w:ilvl w:val="1"/>
                <w:numId w:val="6"/>
              </w:numPr>
              <w:rPr>
                <w:rFonts w:cs="Calibri"/>
                <w:b/>
                <w:bCs/>
                <w:i/>
                <w:iCs/>
              </w:rPr>
            </w:pPr>
            <w:r w:rsidRPr="0037763F">
              <w:rPr>
                <w:rFonts w:cs="Calibri"/>
                <w:b/>
                <w:bCs/>
                <w:i/>
                <w:iCs/>
              </w:rPr>
              <w:t>BHEL releases payment through EFT mode ONLY. Necessary details may please be submitted by filling required format before release of payment.</w:t>
            </w:r>
          </w:p>
          <w:p w14:paraId="6832186B" w14:textId="77777777" w:rsidR="008A7AD9" w:rsidRPr="0037763F" w:rsidRDefault="008A7AD9" w:rsidP="008A7AD9">
            <w:pPr>
              <w:pStyle w:val="PlainText"/>
              <w:numPr>
                <w:ilvl w:val="1"/>
                <w:numId w:val="6"/>
              </w:numPr>
              <w:rPr>
                <w:rFonts w:cs="Calibri"/>
                <w:b/>
                <w:bCs/>
                <w:i/>
                <w:iCs/>
              </w:rPr>
            </w:pPr>
            <w:r w:rsidRPr="0037763F">
              <w:rPr>
                <w:rFonts w:cs="Calibri"/>
                <w:b/>
                <w:bCs/>
                <w:i/>
                <w:iCs/>
              </w:rPr>
              <w:t>Conditions relating to release of GST portion:</w:t>
            </w:r>
          </w:p>
          <w:p w14:paraId="64DFAABE" w14:textId="77777777" w:rsidR="008A7AD9" w:rsidRPr="0037763F" w:rsidRDefault="008A7AD9" w:rsidP="003A4524">
            <w:pPr>
              <w:pStyle w:val="PlainText"/>
              <w:rPr>
                <w:rFonts w:cs="Calibri"/>
              </w:rPr>
            </w:pPr>
            <w:r w:rsidRPr="0037763F">
              <w:rPr>
                <w:rFonts w:cs="Calibri"/>
              </w:rPr>
              <w:t>Payment of GST portion will be released to vendor only upon completion of statutory requirement and further subject to following:</w:t>
            </w:r>
          </w:p>
          <w:p w14:paraId="73A62E1C" w14:textId="77777777" w:rsidR="008A7AD9" w:rsidRPr="0037763F" w:rsidRDefault="008A7AD9" w:rsidP="003A4524">
            <w:pPr>
              <w:pStyle w:val="PlainText"/>
              <w:rPr>
                <w:rFonts w:cs="Calibri"/>
              </w:rPr>
            </w:pPr>
            <w:r w:rsidRPr="0037763F">
              <w:rPr>
                <w:rFonts w:cs="Calibri"/>
              </w:rPr>
              <w:t xml:space="preserve"> The reimbursement of GST portion of invoice shall be released only upon: -</w:t>
            </w:r>
          </w:p>
          <w:p w14:paraId="4943E860" w14:textId="77777777" w:rsidR="008A7AD9" w:rsidRPr="0037763F" w:rsidRDefault="008A7AD9" w:rsidP="008A7AD9">
            <w:pPr>
              <w:pStyle w:val="PlainText"/>
              <w:numPr>
                <w:ilvl w:val="0"/>
                <w:numId w:val="8"/>
              </w:numPr>
              <w:rPr>
                <w:rFonts w:cs="Calibri"/>
              </w:rPr>
            </w:pPr>
            <w:r w:rsidRPr="0037763F">
              <w:rPr>
                <w:rFonts w:cs="Calibri"/>
              </w:rPr>
              <w:t xml:space="preserve">vendor declaring such invoice in his GSTR-1 and </w:t>
            </w:r>
          </w:p>
          <w:p w14:paraId="4D367C9F" w14:textId="77777777" w:rsidR="008A7AD9" w:rsidRPr="0037763F" w:rsidRDefault="008A7AD9" w:rsidP="008A7AD9">
            <w:pPr>
              <w:pStyle w:val="PlainText"/>
              <w:numPr>
                <w:ilvl w:val="0"/>
                <w:numId w:val="8"/>
              </w:numPr>
              <w:rPr>
                <w:rFonts w:cs="Calibri"/>
              </w:rPr>
            </w:pPr>
            <w:r w:rsidRPr="0037763F">
              <w:rPr>
                <w:rFonts w:cs="Calibri"/>
              </w:rPr>
              <w:t>receipt of goods and Tax invoice by BHEL and</w:t>
            </w:r>
          </w:p>
          <w:p w14:paraId="3E57C01F" w14:textId="77777777" w:rsidR="008A7AD9" w:rsidRPr="0037763F" w:rsidRDefault="008A7AD9" w:rsidP="008A7AD9">
            <w:pPr>
              <w:pStyle w:val="PlainText"/>
              <w:numPr>
                <w:ilvl w:val="0"/>
                <w:numId w:val="8"/>
              </w:numPr>
              <w:rPr>
                <w:rFonts w:cs="Calibri"/>
              </w:rPr>
            </w:pPr>
            <w:r w:rsidRPr="0037763F">
              <w:rPr>
                <w:rFonts w:cs="Calibri"/>
              </w:rPr>
              <w:t>Confirmation of payment of GST thereon by vendor on GSTN portal.</w:t>
            </w:r>
          </w:p>
          <w:p w14:paraId="47722F5E" w14:textId="77777777" w:rsidR="008A7AD9" w:rsidRPr="0037763F" w:rsidRDefault="008A7AD9" w:rsidP="008A7AD9">
            <w:pPr>
              <w:pStyle w:val="PlainText"/>
              <w:numPr>
                <w:ilvl w:val="0"/>
                <w:numId w:val="8"/>
              </w:numPr>
              <w:rPr>
                <w:rFonts w:cs="Calibri"/>
              </w:rPr>
            </w:pPr>
            <w:r w:rsidRPr="0037763F">
              <w:rPr>
                <w:rFonts w:cs="Calibri"/>
              </w:rPr>
              <w:t>Above is subject to receipt of goods/service and tax invoice thereof along with vendor declaring invoice in his return and paying GST within timeline prescribed for availing ITC by BHEL.</w:t>
            </w:r>
          </w:p>
          <w:p w14:paraId="028FF548" w14:textId="77777777" w:rsidR="008A7AD9" w:rsidRPr="0037763F" w:rsidRDefault="008A7AD9" w:rsidP="008A7AD9">
            <w:pPr>
              <w:pStyle w:val="PlainText"/>
              <w:numPr>
                <w:ilvl w:val="0"/>
                <w:numId w:val="9"/>
              </w:numPr>
              <w:rPr>
                <w:rFonts w:cs="Calibri"/>
              </w:rPr>
            </w:pPr>
            <w:r w:rsidRPr="0037763F">
              <w:rPr>
                <w:rFonts w:cs="Calibri"/>
              </w:rPr>
              <w:lastRenderedPageBreak/>
              <w:t xml:space="preserve">In case GST credit is delayed/denied to BHEL due to non/delayed receipt of goods and/or tax invoice or expiry of timeline prescribed in GST law for availing such ITC, or any other reasons not attributable to BHEL, GST amount shall be recoverable from vendor along with interest levied / leviable on BHEL. </w:t>
            </w:r>
          </w:p>
          <w:p w14:paraId="67C16D3F" w14:textId="77777777" w:rsidR="008A7AD9" w:rsidRPr="0037763F" w:rsidRDefault="008A7AD9" w:rsidP="003A4524">
            <w:pPr>
              <w:pStyle w:val="PlainText"/>
              <w:rPr>
                <w:rFonts w:cs="Calibri"/>
              </w:rPr>
            </w:pPr>
          </w:p>
          <w:p w14:paraId="0288FC89" w14:textId="77777777" w:rsidR="008A7AD9" w:rsidRPr="0037763F" w:rsidRDefault="008A7AD9" w:rsidP="008A7AD9">
            <w:pPr>
              <w:pStyle w:val="PlainText"/>
              <w:numPr>
                <w:ilvl w:val="0"/>
                <w:numId w:val="9"/>
              </w:numPr>
              <w:rPr>
                <w:rFonts w:cs="Calibri"/>
              </w:rPr>
            </w:pPr>
            <w:r w:rsidRPr="0037763F">
              <w:rPr>
                <w:rFonts w:cs="Calibri"/>
              </w:rPr>
              <w:t xml:space="preserve">In case vendor delays declaring such invoice in his return and GST credit availed by BHEL is denied or reversed subsequently as per GST law, GST amount paid by BHEL towards such </w:t>
            </w:r>
            <w:proofErr w:type="spellStart"/>
            <w:r w:rsidRPr="0037763F">
              <w:rPr>
                <w:rFonts w:cs="Calibri"/>
              </w:rPr>
              <w:t>lTC</w:t>
            </w:r>
            <w:proofErr w:type="spellEnd"/>
            <w:r w:rsidRPr="0037763F">
              <w:rPr>
                <w:rFonts w:cs="Calibri"/>
              </w:rPr>
              <w:t xml:space="preserve"> reversal as per GST law shall be recoverable from vendor/contractor </w:t>
            </w:r>
            <w:proofErr w:type="spellStart"/>
            <w:r w:rsidRPr="0037763F">
              <w:rPr>
                <w:rFonts w:cs="Calibri"/>
              </w:rPr>
              <w:t>alongwith</w:t>
            </w:r>
            <w:proofErr w:type="spellEnd"/>
            <w:r w:rsidRPr="0037763F">
              <w:rPr>
                <w:rFonts w:cs="Calibri"/>
              </w:rPr>
              <w:t xml:space="preserve"> interest levied / leviable on BHEL. </w:t>
            </w:r>
          </w:p>
          <w:p w14:paraId="5C4CB470" w14:textId="77777777" w:rsidR="008A7AD9" w:rsidRPr="0037763F" w:rsidRDefault="008A7AD9" w:rsidP="003A4524">
            <w:pPr>
              <w:pStyle w:val="PlainText"/>
              <w:rPr>
                <w:rFonts w:cs="Calibri"/>
              </w:rPr>
            </w:pPr>
          </w:p>
        </w:tc>
        <w:tc>
          <w:tcPr>
            <w:tcW w:w="2134" w:type="dxa"/>
          </w:tcPr>
          <w:p w14:paraId="05B30E07" w14:textId="77777777" w:rsidR="008A7AD9" w:rsidRPr="0037763F" w:rsidRDefault="008A7AD9" w:rsidP="003A4524">
            <w:pPr>
              <w:pStyle w:val="PlainText"/>
              <w:rPr>
                <w:rFonts w:cs="Calibri"/>
              </w:rPr>
            </w:pPr>
          </w:p>
        </w:tc>
      </w:tr>
      <w:tr w:rsidR="008A7AD9" w:rsidRPr="0037763F" w14:paraId="0E7CA728" w14:textId="77777777" w:rsidTr="003A4524">
        <w:trPr>
          <w:trHeight w:val="47"/>
        </w:trPr>
        <w:tc>
          <w:tcPr>
            <w:tcW w:w="607" w:type="dxa"/>
            <w:vMerge w:val="restart"/>
          </w:tcPr>
          <w:p w14:paraId="13E32D3C" w14:textId="77777777" w:rsidR="008A7AD9" w:rsidRPr="0037763F" w:rsidRDefault="008A7AD9" w:rsidP="003A4524">
            <w:pPr>
              <w:pStyle w:val="PlainText"/>
              <w:rPr>
                <w:rFonts w:cs="Calibri"/>
              </w:rPr>
            </w:pPr>
            <w:r w:rsidRPr="0037763F">
              <w:rPr>
                <w:rFonts w:cs="Calibri"/>
              </w:rPr>
              <w:t>7.0</w:t>
            </w:r>
          </w:p>
        </w:tc>
        <w:tc>
          <w:tcPr>
            <w:tcW w:w="6661" w:type="dxa"/>
          </w:tcPr>
          <w:p w14:paraId="0D4B24F3" w14:textId="77777777" w:rsidR="008A7AD9" w:rsidRPr="0037763F" w:rsidRDefault="008A7AD9" w:rsidP="003A4524">
            <w:pPr>
              <w:pStyle w:val="PlainText"/>
              <w:rPr>
                <w:rFonts w:cs="Calibri"/>
                <w:b/>
              </w:rPr>
            </w:pPr>
            <w:r w:rsidRPr="0037763F">
              <w:rPr>
                <w:rFonts w:cs="Calibri"/>
                <w:b/>
              </w:rPr>
              <w:t xml:space="preserve">Delivery Period: </w:t>
            </w:r>
          </w:p>
          <w:p w14:paraId="16D54310" w14:textId="77777777" w:rsidR="008A7AD9" w:rsidRPr="0037763F" w:rsidRDefault="008A7AD9" w:rsidP="003A4524">
            <w:pPr>
              <w:pStyle w:val="PlainText"/>
              <w:rPr>
                <w:rFonts w:cs="Calibri"/>
              </w:rPr>
            </w:pPr>
            <w:r w:rsidRPr="0037763F">
              <w:rPr>
                <w:rFonts w:cs="Calibri"/>
                <w:b/>
              </w:rPr>
              <w:t>Bidder should quote time period separately for ‘Supply’ and ‘E&amp;C’ of equipment.</w:t>
            </w:r>
            <w:r w:rsidRPr="0037763F">
              <w:rPr>
                <w:rFonts w:cs="Calibri"/>
              </w:rPr>
              <w:t xml:space="preserve"> </w:t>
            </w:r>
          </w:p>
        </w:tc>
        <w:tc>
          <w:tcPr>
            <w:tcW w:w="2134" w:type="dxa"/>
          </w:tcPr>
          <w:p w14:paraId="0E7A8CEA" w14:textId="77777777" w:rsidR="008A7AD9" w:rsidRPr="0037763F" w:rsidRDefault="008A7AD9" w:rsidP="003A4524">
            <w:pPr>
              <w:pStyle w:val="PlainText"/>
              <w:rPr>
                <w:rFonts w:cs="Calibri"/>
              </w:rPr>
            </w:pPr>
          </w:p>
        </w:tc>
      </w:tr>
      <w:tr w:rsidR="008A7AD9" w:rsidRPr="0037763F" w14:paraId="086CDA7A" w14:textId="77777777" w:rsidTr="00CE3A05">
        <w:trPr>
          <w:trHeight w:val="1504"/>
        </w:trPr>
        <w:tc>
          <w:tcPr>
            <w:tcW w:w="607" w:type="dxa"/>
            <w:vMerge/>
          </w:tcPr>
          <w:p w14:paraId="5F255B35" w14:textId="77777777" w:rsidR="008A7AD9" w:rsidRPr="0037763F" w:rsidRDefault="008A7AD9" w:rsidP="003A4524">
            <w:pPr>
              <w:pStyle w:val="PlainText"/>
              <w:rPr>
                <w:rFonts w:cs="Calibri"/>
              </w:rPr>
            </w:pPr>
          </w:p>
        </w:tc>
        <w:tc>
          <w:tcPr>
            <w:tcW w:w="6661" w:type="dxa"/>
          </w:tcPr>
          <w:p w14:paraId="37B92012" w14:textId="1363D435" w:rsidR="008A7AD9" w:rsidRPr="005204E5" w:rsidRDefault="008A7AD9" w:rsidP="00CE3A05">
            <w:pPr>
              <w:pStyle w:val="PlainText"/>
              <w:numPr>
                <w:ilvl w:val="0"/>
                <w:numId w:val="13"/>
              </w:numPr>
              <w:rPr>
                <w:rFonts w:cs="Calibri"/>
                <w:szCs w:val="22"/>
              </w:rPr>
            </w:pPr>
            <w:r w:rsidRPr="0037763F">
              <w:rPr>
                <w:rFonts w:cs="Calibri"/>
              </w:rPr>
              <w:t>Supply Period:</w:t>
            </w:r>
            <w:r w:rsidR="003D249D">
              <w:rPr>
                <w:rFonts w:cs="Calibri"/>
              </w:rPr>
              <w:t xml:space="preserve"> </w:t>
            </w:r>
            <w:r w:rsidRPr="0037763F">
              <w:rPr>
                <w:rFonts w:cs="Calibri"/>
              </w:rPr>
              <w:t>– Bidders are requested to quote firm Time period required for delivery of the equipment, (FOR dispatching station). For Supply portion, delivery period shall be reckoned from the date of purchase order/LOI to dispatch from the vendor works.</w:t>
            </w:r>
          </w:p>
        </w:tc>
        <w:tc>
          <w:tcPr>
            <w:tcW w:w="2134" w:type="dxa"/>
          </w:tcPr>
          <w:p w14:paraId="541017C6" w14:textId="77777777" w:rsidR="008A7AD9" w:rsidRPr="0037763F" w:rsidRDefault="008A7AD9" w:rsidP="003A4524">
            <w:pPr>
              <w:pStyle w:val="PlainText"/>
              <w:rPr>
                <w:rFonts w:cs="Calibri"/>
              </w:rPr>
            </w:pPr>
          </w:p>
        </w:tc>
      </w:tr>
      <w:tr w:rsidR="008A7AD9" w:rsidRPr="0037763F" w14:paraId="16006789" w14:textId="77777777" w:rsidTr="003A4524">
        <w:trPr>
          <w:trHeight w:val="47"/>
        </w:trPr>
        <w:tc>
          <w:tcPr>
            <w:tcW w:w="607" w:type="dxa"/>
            <w:vMerge/>
          </w:tcPr>
          <w:p w14:paraId="5306421A" w14:textId="77777777" w:rsidR="008A7AD9" w:rsidRPr="0037763F" w:rsidRDefault="008A7AD9" w:rsidP="003A4524">
            <w:pPr>
              <w:pStyle w:val="PlainText"/>
              <w:rPr>
                <w:rFonts w:cs="Calibri"/>
              </w:rPr>
            </w:pPr>
          </w:p>
        </w:tc>
        <w:tc>
          <w:tcPr>
            <w:tcW w:w="6661" w:type="dxa"/>
          </w:tcPr>
          <w:p w14:paraId="3222B9BC" w14:textId="77777777" w:rsidR="008A7AD9" w:rsidRPr="0037763F" w:rsidRDefault="008A7AD9" w:rsidP="003A4524">
            <w:pPr>
              <w:pStyle w:val="PlainText"/>
              <w:rPr>
                <w:rFonts w:cs="Calibri"/>
              </w:rPr>
            </w:pPr>
            <w:r w:rsidRPr="0037763F">
              <w:rPr>
                <w:rFonts w:cs="Calibri"/>
                <w:bCs/>
              </w:rPr>
              <w:t>DELIVERY PERIOD REQUIRED BY BHEL (SUPPLY PORTION)</w:t>
            </w:r>
          </w:p>
        </w:tc>
        <w:tc>
          <w:tcPr>
            <w:tcW w:w="2134" w:type="dxa"/>
          </w:tcPr>
          <w:p w14:paraId="793C366A" w14:textId="77777777" w:rsidR="008A7AD9" w:rsidRPr="0037763F" w:rsidRDefault="008A7AD9" w:rsidP="003A4524">
            <w:pPr>
              <w:pStyle w:val="PlainText"/>
              <w:rPr>
                <w:rFonts w:cs="Calibri"/>
              </w:rPr>
            </w:pPr>
            <w:r>
              <w:rPr>
                <w:rFonts w:cs="Calibri"/>
              </w:rPr>
              <w:t>As per annexure B</w:t>
            </w:r>
          </w:p>
        </w:tc>
      </w:tr>
      <w:tr w:rsidR="008A7AD9" w:rsidRPr="0037763F" w14:paraId="1C784182" w14:textId="77777777" w:rsidTr="003A4524">
        <w:trPr>
          <w:trHeight w:val="274"/>
        </w:trPr>
        <w:tc>
          <w:tcPr>
            <w:tcW w:w="607" w:type="dxa"/>
            <w:vMerge/>
          </w:tcPr>
          <w:p w14:paraId="2890C352" w14:textId="77777777" w:rsidR="008A7AD9" w:rsidRPr="0037763F" w:rsidRDefault="008A7AD9" w:rsidP="003A4524">
            <w:pPr>
              <w:pStyle w:val="PlainText"/>
              <w:rPr>
                <w:rFonts w:cs="Calibri"/>
              </w:rPr>
            </w:pPr>
          </w:p>
        </w:tc>
        <w:tc>
          <w:tcPr>
            <w:tcW w:w="6661" w:type="dxa"/>
          </w:tcPr>
          <w:p w14:paraId="54A1DE61" w14:textId="77777777" w:rsidR="008A7AD9" w:rsidRPr="0037763F" w:rsidRDefault="008A7AD9" w:rsidP="003A4524">
            <w:pPr>
              <w:pStyle w:val="PlainText"/>
              <w:rPr>
                <w:rFonts w:cs="Calibri"/>
              </w:rPr>
            </w:pPr>
            <w:r w:rsidRPr="0037763F">
              <w:rPr>
                <w:rFonts w:cs="Calibri"/>
                <w:bCs/>
              </w:rPr>
              <w:t>DELIVERY PERIOD OFFERED BY VENDOR (SUPPLY PORTION)</w:t>
            </w:r>
          </w:p>
        </w:tc>
        <w:tc>
          <w:tcPr>
            <w:tcW w:w="2134" w:type="dxa"/>
          </w:tcPr>
          <w:p w14:paraId="60DD14EA" w14:textId="77777777" w:rsidR="008A7AD9" w:rsidRPr="0037763F" w:rsidRDefault="008A7AD9" w:rsidP="003A4524">
            <w:pPr>
              <w:pStyle w:val="PlainText"/>
              <w:rPr>
                <w:rFonts w:cs="Calibri"/>
              </w:rPr>
            </w:pPr>
          </w:p>
        </w:tc>
      </w:tr>
      <w:tr w:rsidR="008A7AD9" w:rsidRPr="0037763F" w14:paraId="4B5D57BD" w14:textId="77777777" w:rsidTr="003A4524">
        <w:trPr>
          <w:trHeight w:val="919"/>
        </w:trPr>
        <w:tc>
          <w:tcPr>
            <w:tcW w:w="607" w:type="dxa"/>
            <w:vMerge/>
          </w:tcPr>
          <w:p w14:paraId="4C75CC4D" w14:textId="77777777" w:rsidR="008A7AD9" w:rsidRPr="0037763F" w:rsidRDefault="008A7AD9" w:rsidP="003A4524">
            <w:pPr>
              <w:pStyle w:val="PlainText"/>
              <w:rPr>
                <w:rFonts w:cs="Calibri"/>
              </w:rPr>
            </w:pPr>
          </w:p>
        </w:tc>
        <w:tc>
          <w:tcPr>
            <w:tcW w:w="6661" w:type="dxa"/>
          </w:tcPr>
          <w:p w14:paraId="5E2B8907" w14:textId="7B86A788" w:rsidR="008A7AD9" w:rsidRPr="0037763F" w:rsidRDefault="008A7AD9" w:rsidP="003A4524">
            <w:pPr>
              <w:pStyle w:val="PlainText"/>
              <w:rPr>
                <w:rFonts w:cs="Calibri"/>
              </w:rPr>
            </w:pPr>
            <w:r w:rsidRPr="0037763F">
              <w:rPr>
                <w:rFonts w:cs="Calibri"/>
              </w:rPr>
              <w:t>(b) E&amp;C period:</w:t>
            </w:r>
            <w:r w:rsidR="003D249D">
              <w:rPr>
                <w:rFonts w:cs="Calibri"/>
              </w:rPr>
              <w:t xml:space="preserve"> </w:t>
            </w:r>
            <w:r w:rsidRPr="0037763F">
              <w:rPr>
                <w:rFonts w:cs="Calibri"/>
              </w:rPr>
              <w:t>– Duration shall be counted from the date of intimation by BHEL to vendor for deputation of their Engineers for E&amp;C.</w:t>
            </w:r>
          </w:p>
        </w:tc>
        <w:tc>
          <w:tcPr>
            <w:tcW w:w="2134" w:type="dxa"/>
          </w:tcPr>
          <w:p w14:paraId="4734B054" w14:textId="77777777" w:rsidR="008A7AD9" w:rsidRPr="0037763F" w:rsidRDefault="008A7AD9" w:rsidP="003A4524">
            <w:pPr>
              <w:pStyle w:val="PlainText"/>
              <w:rPr>
                <w:rFonts w:cs="Calibri"/>
              </w:rPr>
            </w:pPr>
          </w:p>
        </w:tc>
      </w:tr>
      <w:tr w:rsidR="008A7AD9" w:rsidRPr="0037763F" w14:paraId="7FF3D68D" w14:textId="77777777" w:rsidTr="003A4524">
        <w:trPr>
          <w:trHeight w:val="47"/>
        </w:trPr>
        <w:tc>
          <w:tcPr>
            <w:tcW w:w="607" w:type="dxa"/>
            <w:vMerge/>
          </w:tcPr>
          <w:p w14:paraId="56FBC39A" w14:textId="77777777" w:rsidR="008A7AD9" w:rsidRPr="0037763F" w:rsidRDefault="008A7AD9" w:rsidP="003A4524">
            <w:pPr>
              <w:pStyle w:val="PlainText"/>
              <w:rPr>
                <w:rFonts w:cs="Calibri"/>
              </w:rPr>
            </w:pPr>
          </w:p>
        </w:tc>
        <w:tc>
          <w:tcPr>
            <w:tcW w:w="6661" w:type="dxa"/>
          </w:tcPr>
          <w:p w14:paraId="138BD1E6" w14:textId="77777777" w:rsidR="008A7AD9" w:rsidRPr="0037763F" w:rsidRDefault="008A7AD9" w:rsidP="003A4524">
            <w:pPr>
              <w:pStyle w:val="PlainText"/>
              <w:rPr>
                <w:rFonts w:cs="Calibri"/>
              </w:rPr>
            </w:pPr>
            <w:r w:rsidRPr="0037763F">
              <w:rPr>
                <w:rFonts w:cs="Calibri"/>
              </w:rPr>
              <w:t>E &amp; C PERIOD REQUIRED BY BHEL (E &amp; C PORTION)</w:t>
            </w:r>
          </w:p>
        </w:tc>
        <w:tc>
          <w:tcPr>
            <w:tcW w:w="2134" w:type="dxa"/>
          </w:tcPr>
          <w:p w14:paraId="76002E0E" w14:textId="77777777" w:rsidR="008A7AD9" w:rsidRPr="0037763F" w:rsidRDefault="008A7AD9" w:rsidP="003A4524">
            <w:pPr>
              <w:pStyle w:val="PlainText"/>
              <w:rPr>
                <w:rFonts w:cs="Calibri"/>
              </w:rPr>
            </w:pPr>
            <w:r>
              <w:rPr>
                <w:rFonts w:cs="Calibri"/>
              </w:rPr>
              <w:t>15</w:t>
            </w:r>
          </w:p>
        </w:tc>
      </w:tr>
      <w:tr w:rsidR="008A7AD9" w:rsidRPr="0037763F" w14:paraId="1E3F54CC" w14:textId="77777777" w:rsidTr="003A4524">
        <w:trPr>
          <w:trHeight w:val="47"/>
        </w:trPr>
        <w:tc>
          <w:tcPr>
            <w:tcW w:w="607" w:type="dxa"/>
            <w:vMerge/>
          </w:tcPr>
          <w:p w14:paraId="487AEF03" w14:textId="77777777" w:rsidR="008A7AD9" w:rsidRPr="0037763F" w:rsidRDefault="008A7AD9" w:rsidP="003A4524">
            <w:pPr>
              <w:pStyle w:val="PlainText"/>
              <w:rPr>
                <w:rFonts w:cs="Calibri"/>
              </w:rPr>
            </w:pPr>
          </w:p>
        </w:tc>
        <w:tc>
          <w:tcPr>
            <w:tcW w:w="6661" w:type="dxa"/>
          </w:tcPr>
          <w:p w14:paraId="2F300F72" w14:textId="77777777" w:rsidR="008A7AD9" w:rsidRPr="0037763F" w:rsidRDefault="008A7AD9" w:rsidP="003A4524">
            <w:pPr>
              <w:pStyle w:val="PlainText"/>
              <w:rPr>
                <w:rFonts w:cs="Calibri"/>
              </w:rPr>
            </w:pPr>
            <w:r w:rsidRPr="0037763F">
              <w:rPr>
                <w:rFonts w:cs="Calibri"/>
              </w:rPr>
              <w:t>E &amp; C PERIOD OFFERED BY VENDOR (E &amp; C PORTION)</w:t>
            </w:r>
          </w:p>
        </w:tc>
        <w:tc>
          <w:tcPr>
            <w:tcW w:w="2134" w:type="dxa"/>
          </w:tcPr>
          <w:p w14:paraId="61CD5B95" w14:textId="77777777" w:rsidR="008A7AD9" w:rsidRPr="0037763F" w:rsidRDefault="008A7AD9" w:rsidP="003A4524">
            <w:pPr>
              <w:pStyle w:val="PlainText"/>
              <w:rPr>
                <w:rFonts w:cs="Calibri"/>
              </w:rPr>
            </w:pPr>
          </w:p>
        </w:tc>
      </w:tr>
      <w:tr w:rsidR="008A7AD9" w:rsidRPr="0037763F" w14:paraId="2AD40942" w14:textId="77777777" w:rsidTr="003A4524">
        <w:trPr>
          <w:trHeight w:val="1268"/>
        </w:trPr>
        <w:tc>
          <w:tcPr>
            <w:tcW w:w="607" w:type="dxa"/>
          </w:tcPr>
          <w:p w14:paraId="7EA4DEA3" w14:textId="77777777" w:rsidR="008A7AD9" w:rsidRPr="0037763F" w:rsidRDefault="008A7AD9" w:rsidP="003A4524">
            <w:pPr>
              <w:pStyle w:val="PlainText"/>
              <w:rPr>
                <w:rFonts w:cs="Calibri"/>
              </w:rPr>
            </w:pPr>
            <w:r w:rsidRPr="0037763F">
              <w:rPr>
                <w:rFonts w:cs="Calibri"/>
              </w:rPr>
              <w:t>8.0</w:t>
            </w:r>
          </w:p>
        </w:tc>
        <w:tc>
          <w:tcPr>
            <w:tcW w:w="6661" w:type="dxa"/>
          </w:tcPr>
          <w:p w14:paraId="15FE0CD4" w14:textId="77777777" w:rsidR="008A7AD9" w:rsidRPr="0037763F" w:rsidRDefault="008A7AD9" w:rsidP="003A4524">
            <w:pPr>
              <w:pStyle w:val="PlainText"/>
              <w:rPr>
                <w:rFonts w:cs="Calibri"/>
                <w:b/>
              </w:rPr>
            </w:pPr>
            <w:r w:rsidRPr="0037763F">
              <w:rPr>
                <w:rFonts w:cs="Calibri"/>
                <w:b/>
              </w:rPr>
              <w:t xml:space="preserve">LIQUIDATED DAMAGES (LD): </w:t>
            </w:r>
          </w:p>
          <w:p w14:paraId="4E3ECCFF" w14:textId="77777777" w:rsidR="008A7AD9" w:rsidRPr="0037763F" w:rsidRDefault="008A7AD9" w:rsidP="003A4524">
            <w:pPr>
              <w:pStyle w:val="PlainText"/>
              <w:rPr>
                <w:rFonts w:cs="Calibri"/>
              </w:rPr>
            </w:pPr>
          </w:p>
          <w:p w14:paraId="5A4B4460" w14:textId="77777777" w:rsidR="008A7AD9" w:rsidRPr="0037763F" w:rsidRDefault="008A7AD9" w:rsidP="003A4524">
            <w:pPr>
              <w:pStyle w:val="PlainText"/>
              <w:rPr>
                <w:rFonts w:cs="Calibri"/>
              </w:rPr>
            </w:pPr>
            <w:r w:rsidRPr="0037763F">
              <w:rPr>
                <w:rFonts w:cs="Calibri"/>
              </w:rPr>
              <w:t xml:space="preserve">Delivery terms mentioned in the PO/LOI shall be adhered to. In case of approval of drawings or any other technical documents, a nominal period of 15 days shall be considered as included in the delivery period mentioned. If BHEL is taking more time in such approvals, delivery period can be extended accordingly. All such technical documents to be approved by BHEL shall be submitted within 10 days of release of PO/LOI. Delivery of the goods specified in the purchase order should be made within the time prescribed. </w:t>
            </w:r>
          </w:p>
          <w:p w14:paraId="148B0CBD" w14:textId="77777777" w:rsidR="008A7AD9" w:rsidRPr="0037763F" w:rsidRDefault="008A7AD9" w:rsidP="003A4524">
            <w:pPr>
              <w:pStyle w:val="PlainText"/>
              <w:rPr>
                <w:rFonts w:cs="Calibri"/>
              </w:rPr>
            </w:pPr>
            <w:r w:rsidRPr="0037763F">
              <w:rPr>
                <w:rFonts w:cs="Calibri"/>
              </w:rPr>
              <w:t xml:space="preserve">Penalty on delay in ‘Supply’ and/or ‘E&amp;C’ will be applicable to the delays attributed to vendor. Penalty will be considered separately for ‘Supply’ and ‘E&amp;C’. </w:t>
            </w:r>
          </w:p>
          <w:p w14:paraId="35747DC9" w14:textId="77777777" w:rsidR="008A7AD9" w:rsidRPr="0037763F" w:rsidRDefault="008A7AD9" w:rsidP="003A4524">
            <w:pPr>
              <w:pStyle w:val="PlainText"/>
              <w:rPr>
                <w:rFonts w:cs="Calibri"/>
              </w:rPr>
            </w:pPr>
          </w:p>
          <w:p w14:paraId="510A5AAA" w14:textId="77777777" w:rsidR="008A7AD9" w:rsidRPr="0037763F" w:rsidRDefault="008A7AD9" w:rsidP="003A4524">
            <w:pPr>
              <w:pStyle w:val="PlainText"/>
              <w:rPr>
                <w:rFonts w:cs="Calibri"/>
              </w:rPr>
            </w:pPr>
            <w:r w:rsidRPr="0037763F">
              <w:rPr>
                <w:rFonts w:cs="Calibri"/>
              </w:rPr>
              <w:t xml:space="preserve">The rate of penalty for delayed Supply shall be @ 0.5% per week of delay of total PO value (Supply + E&amp;C) in supply subject to a maximum of 10% of total PO value (Supply + E&amp;C). </w:t>
            </w:r>
          </w:p>
          <w:p w14:paraId="15451303" w14:textId="77777777" w:rsidR="008A7AD9" w:rsidRPr="0037763F" w:rsidRDefault="008A7AD9" w:rsidP="003A4524">
            <w:pPr>
              <w:pStyle w:val="PlainText"/>
              <w:rPr>
                <w:rFonts w:cs="Calibri"/>
              </w:rPr>
            </w:pPr>
          </w:p>
          <w:p w14:paraId="15F7191C" w14:textId="77777777" w:rsidR="008A7AD9" w:rsidRPr="0037763F" w:rsidRDefault="008A7AD9" w:rsidP="003A4524">
            <w:pPr>
              <w:pStyle w:val="PlainText"/>
              <w:rPr>
                <w:rFonts w:cs="Calibri"/>
              </w:rPr>
            </w:pPr>
            <w:r w:rsidRPr="0037763F">
              <w:rPr>
                <w:rFonts w:cs="Calibri"/>
              </w:rPr>
              <w:t xml:space="preserve">The rate of penalty for delayed E&amp;C shall be @ 0.5% per week of delay of total PO value (Supply + E&amp;C) in E&amp;C subject to a maximum of 10% of total PO value (Supply + E&amp;C). </w:t>
            </w:r>
          </w:p>
          <w:p w14:paraId="438AF16E" w14:textId="77777777" w:rsidR="008A7AD9" w:rsidRPr="0037763F" w:rsidRDefault="008A7AD9" w:rsidP="003A4524">
            <w:pPr>
              <w:pStyle w:val="PlainText"/>
              <w:rPr>
                <w:rFonts w:cs="Calibri"/>
              </w:rPr>
            </w:pPr>
          </w:p>
          <w:p w14:paraId="445CF3E2" w14:textId="77777777" w:rsidR="008A7AD9" w:rsidRPr="0037763F" w:rsidRDefault="008A7AD9" w:rsidP="003A4524">
            <w:pPr>
              <w:pStyle w:val="PlainText"/>
              <w:rPr>
                <w:rFonts w:cs="Calibri"/>
              </w:rPr>
            </w:pPr>
            <w:r w:rsidRPr="0037763F">
              <w:rPr>
                <w:rFonts w:cs="Calibri"/>
              </w:rPr>
              <w:t>Maximum penalty for delay in Supply and E&amp;C together shall be limited to 15% of total PO value (Supply + E&amp;C).</w:t>
            </w:r>
          </w:p>
          <w:p w14:paraId="3D0506A9" w14:textId="77777777" w:rsidR="008A7AD9" w:rsidRPr="0037763F" w:rsidRDefault="008A7AD9" w:rsidP="003A4524">
            <w:pPr>
              <w:pStyle w:val="PlainText"/>
              <w:rPr>
                <w:rFonts w:cs="Calibri"/>
              </w:rPr>
            </w:pPr>
          </w:p>
          <w:p w14:paraId="04DD47E8" w14:textId="77777777" w:rsidR="008A7AD9" w:rsidRPr="0037763F" w:rsidRDefault="008A7AD9" w:rsidP="003A4524">
            <w:pPr>
              <w:pStyle w:val="PlainText"/>
              <w:rPr>
                <w:rFonts w:cs="Calibri"/>
              </w:rPr>
            </w:pPr>
            <w:r w:rsidRPr="0037763F">
              <w:rPr>
                <w:rFonts w:cs="Calibri"/>
              </w:rPr>
              <w:t xml:space="preserve">If any vendor does not accept PLD </w:t>
            </w:r>
            <w:r w:rsidRPr="0037763F">
              <w:rPr>
                <w:rFonts w:cs="Calibri"/>
                <w:b/>
              </w:rPr>
              <w:t>½% of the supply and E&amp;C separately for each week of delay subject to a maximum of 5%,</w:t>
            </w:r>
            <w:r w:rsidRPr="0037763F">
              <w:rPr>
                <w:rFonts w:cs="Calibri"/>
              </w:rPr>
              <w:t xml:space="preserve"> their offer is likely to be rejected by BHEL and the price bid shall not be opened. Bidders accepting for 10% PLD shall not be loaded on account of PLD. However, bidders who offer any other % PLD [between 5% to 10%] shall be loaded @ % deviation from 10% and their accepted %. e.g. If a bidder accepts for a max of 7% LD only, their offer would be loaded @ 3% (10 – 7 = 3). As regards LD, the delivery date (FOR dispatching station) shall be considered.</w:t>
            </w:r>
          </w:p>
          <w:p w14:paraId="381C3FD6" w14:textId="77777777" w:rsidR="008A7AD9" w:rsidRPr="0037763F" w:rsidRDefault="008A7AD9" w:rsidP="003A4524">
            <w:pPr>
              <w:pStyle w:val="PlainText"/>
              <w:rPr>
                <w:rFonts w:cs="Calibri"/>
              </w:rPr>
            </w:pPr>
          </w:p>
          <w:p w14:paraId="2EC9C332" w14:textId="77777777" w:rsidR="008A7AD9" w:rsidRPr="0037763F" w:rsidRDefault="008A7AD9" w:rsidP="003A4524">
            <w:pPr>
              <w:pStyle w:val="PlainText"/>
              <w:rPr>
                <w:rFonts w:cs="Calibri"/>
              </w:rPr>
            </w:pPr>
            <w:r w:rsidRPr="0037763F">
              <w:rPr>
                <w:rFonts w:cs="Calibri"/>
              </w:rPr>
              <w:t>Supply period indicated by bidder should include reasonable time required for approval of drawings and other inputs from BHEL. In the Techno-Commercial Bid, the bidder shall submit milestones for various activities in co-relation with Supply and E&amp;C period quoted by him.</w:t>
            </w:r>
          </w:p>
          <w:p w14:paraId="0D520F76" w14:textId="77777777" w:rsidR="008A7AD9" w:rsidRPr="0037763F" w:rsidRDefault="008A7AD9" w:rsidP="003A4524">
            <w:pPr>
              <w:pStyle w:val="PlainText"/>
              <w:rPr>
                <w:rFonts w:cs="Calibri"/>
              </w:rPr>
            </w:pPr>
          </w:p>
          <w:p w14:paraId="2027E17C" w14:textId="77777777" w:rsidR="008A7AD9" w:rsidRPr="0037763F" w:rsidRDefault="008A7AD9" w:rsidP="003A4524">
            <w:pPr>
              <w:pStyle w:val="PlainText"/>
              <w:rPr>
                <w:rFonts w:cs="Calibri"/>
              </w:rPr>
            </w:pPr>
            <w:r w:rsidRPr="0037763F">
              <w:rPr>
                <w:rFonts w:cs="Calibri"/>
              </w:rPr>
              <w:t>For the purpose of penalty for delay E&amp;C of the equipment the duration will be reckoned from the date of intimation by BHEL to vendor for readiness of site.</w:t>
            </w:r>
          </w:p>
        </w:tc>
        <w:tc>
          <w:tcPr>
            <w:tcW w:w="2134" w:type="dxa"/>
          </w:tcPr>
          <w:p w14:paraId="35020DB1" w14:textId="77777777" w:rsidR="008A7AD9" w:rsidRPr="0037763F" w:rsidRDefault="008A7AD9" w:rsidP="003A4524">
            <w:pPr>
              <w:pStyle w:val="PlainText"/>
              <w:rPr>
                <w:rFonts w:cs="Calibri"/>
              </w:rPr>
            </w:pPr>
          </w:p>
        </w:tc>
      </w:tr>
      <w:tr w:rsidR="008A7AD9" w:rsidRPr="0037763F" w14:paraId="017B9C05" w14:textId="77777777" w:rsidTr="003A4524">
        <w:trPr>
          <w:trHeight w:val="47"/>
        </w:trPr>
        <w:tc>
          <w:tcPr>
            <w:tcW w:w="607" w:type="dxa"/>
          </w:tcPr>
          <w:p w14:paraId="2373E72B" w14:textId="77777777" w:rsidR="008A7AD9" w:rsidRPr="0037763F" w:rsidRDefault="008A7AD9" w:rsidP="003A4524">
            <w:pPr>
              <w:pStyle w:val="PlainText"/>
              <w:rPr>
                <w:rFonts w:cs="Calibri"/>
              </w:rPr>
            </w:pPr>
            <w:r w:rsidRPr="0037763F">
              <w:rPr>
                <w:rFonts w:cs="Calibri"/>
              </w:rPr>
              <w:t>9.0</w:t>
            </w:r>
          </w:p>
        </w:tc>
        <w:tc>
          <w:tcPr>
            <w:tcW w:w="6661" w:type="dxa"/>
          </w:tcPr>
          <w:p w14:paraId="30782D52" w14:textId="77777777" w:rsidR="008A7AD9" w:rsidRPr="0037763F" w:rsidRDefault="008A7AD9" w:rsidP="003A4524">
            <w:pPr>
              <w:pStyle w:val="PlainText"/>
              <w:rPr>
                <w:rFonts w:cs="Calibri"/>
                <w:b/>
              </w:rPr>
            </w:pPr>
            <w:r w:rsidRPr="0037763F">
              <w:rPr>
                <w:rFonts w:cs="Calibri"/>
                <w:b/>
              </w:rPr>
              <w:t>SHORT SUPPLY / WARRANTY REPLACEMENT:</w:t>
            </w:r>
          </w:p>
          <w:p w14:paraId="0D6F6E52" w14:textId="77777777" w:rsidR="008A7AD9" w:rsidRPr="0037763F" w:rsidRDefault="008A7AD9" w:rsidP="003A4524">
            <w:pPr>
              <w:pStyle w:val="PlainText"/>
              <w:rPr>
                <w:rFonts w:cs="Calibri"/>
              </w:rPr>
            </w:pPr>
            <w:r w:rsidRPr="0037763F">
              <w:rPr>
                <w:rFonts w:cs="Calibri"/>
              </w:rPr>
              <w:t>In case, any shortage is noticed viz-a-viz PO requirement in the main equipment / spares, such shortages shall be replenished by supplier on FOR destination basis without any cost implication to BHEL i.e. Custom Duty and freight charges etc. up to destination for such short supplies shall be borne by the supplier.</w:t>
            </w:r>
          </w:p>
          <w:p w14:paraId="06E7F6DD" w14:textId="77777777" w:rsidR="008A7AD9" w:rsidRPr="0037763F" w:rsidRDefault="008A7AD9" w:rsidP="003A4524">
            <w:pPr>
              <w:pStyle w:val="PlainText"/>
              <w:rPr>
                <w:rFonts w:cs="Calibri"/>
                <w:b/>
              </w:rPr>
            </w:pPr>
          </w:p>
        </w:tc>
        <w:tc>
          <w:tcPr>
            <w:tcW w:w="2134" w:type="dxa"/>
          </w:tcPr>
          <w:p w14:paraId="0BF6432C" w14:textId="77777777" w:rsidR="008A7AD9" w:rsidRPr="0037763F" w:rsidRDefault="008A7AD9" w:rsidP="003A4524">
            <w:pPr>
              <w:pStyle w:val="PlainText"/>
              <w:rPr>
                <w:rFonts w:cs="Calibri"/>
              </w:rPr>
            </w:pPr>
          </w:p>
        </w:tc>
      </w:tr>
      <w:tr w:rsidR="008A7AD9" w:rsidRPr="0037763F" w14:paraId="0D5819C4" w14:textId="77777777" w:rsidTr="003A4524">
        <w:trPr>
          <w:trHeight w:val="2383"/>
        </w:trPr>
        <w:tc>
          <w:tcPr>
            <w:tcW w:w="607" w:type="dxa"/>
          </w:tcPr>
          <w:p w14:paraId="7E1D25A8" w14:textId="77777777" w:rsidR="008A7AD9" w:rsidRPr="0037763F" w:rsidRDefault="008A7AD9" w:rsidP="003A4524">
            <w:pPr>
              <w:pStyle w:val="PlainText"/>
              <w:rPr>
                <w:rFonts w:cs="Calibri"/>
              </w:rPr>
            </w:pPr>
            <w:r w:rsidRPr="0037763F">
              <w:rPr>
                <w:rFonts w:cs="Calibri"/>
              </w:rPr>
              <w:t>10.0</w:t>
            </w:r>
          </w:p>
        </w:tc>
        <w:tc>
          <w:tcPr>
            <w:tcW w:w="6661" w:type="dxa"/>
          </w:tcPr>
          <w:p w14:paraId="3F3AA6ED" w14:textId="77777777" w:rsidR="008A7AD9" w:rsidRPr="0037763F" w:rsidRDefault="008A7AD9" w:rsidP="003A4524">
            <w:pPr>
              <w:pStyle w:val="PlainText"/>
              <w:rPr>
                <w:rFonts w:cs="Calibri"/>
                <w:b/>
              </w:rPr>
            </w:pPr>
            <w:r w:rsidRPr="0037763F">
              <w:rPr>
                <w:rFonts w:cs="Calibri"/>
                <w:b/>
              </w:rPr>
              <w:t xml:space="preserve">Risk purchase: </w:t>
            </w:r>
          </w:p>
          <w:p w14:paraId="4822B215" w14:textId="77777777" w:rsidR="008A7AD9" w:rsidRPr="0037763F" w:rsidRDefault="008A7AD9" w:rsidP="003A4524">
            <w:pPr>
              <w:pStyle w:val="PlainText"/>
              <w:rPr>
                <w:rFonts w:cs="Calibri"/>
              </w:rPr>
            </w:pPr>
            <w:r w:rsidRPr="0037763F">
              <w:rPr>
                <w:rFonts w:cs="Calibri"/>
              </w:rPr>
              <w:t xml:space="preserve">If the supplier fails to deliver the goods within the delivery specified in the Purchase Order, BHEL will be entitled to terminate the contract and to purchase elsewhere at the risk and cost of the seller either the whole of the goods or any part which the supplier has failed to deliver or dispatch within the delivery period mentioned in the Purchase Order. </w:t>
            </w:r>
          </w:p>
          <w:p w14:paraId="76169D40" w14:textId="77777777" w:rsidR="008A7AD9" w:rsidRPr="0037763F" w:rsidRDefault="008A7AD9" w:rsidP="003A4524">
            <w:pPr>
              <w:pStyle w:val="PlainText"/>
              <w:rPr>
                <w:rFonts w:cs="Calibri"/>
              </w:rPr>
            </w:pPr>
          </w:p>
          <w:p w14:paraId="5C9BA758" w14:textId="77777777" w:rsidR="008A7AD9" w:rsidRPr="0037763F" w:rsidRDefault="008A7AD9" w:rsidP="003A4524">
            <w:pPr>
              <w:pStyle w:val="PlainText"/>
              <w:rPr>
                <w:rFonts w:cs="Calibri"/>
              </w:rPr>
            </w:pPr>
            <w:r w:rsidRPr="0037763F">
              <w:rPr>
                <w:rFonts w:cs="Calibri"/>
                <w:b/>
              </w:rPr>
              <w:t>BHEL reserves the right not to consider offers from vendors not accepting the above Risk Purchase terms.</w:t>
            </w:r>
          </w:p>
        </w:tc>
        <w:tc>
          <w:tcPr>
            <w:tcW w:w="2134" w:type="dxa"/>
          </w:tcPr>
          <w:p w14:paraId="5A6FC7FD" w14:textId="77777777" w:rsidR="008A7AD9" w:rsidRPr="0037763F" w:rsidRDefault="008A7AD9" w:rsidP="003A4524">
            <w:pPr>
              <w:pStyle w:val="PlainText"/>
              <w:rPr>
                <w:rFonts w:cs="Calibri"/>
              </w:rPr>
            </w:pPr>
          </w:p>
        </w:tc>
      </w:tr>
      <w:tr w:rsidR="008A7AD9" w:rsidRPr="0037763F" w14:paraId="3546A281" w14:textId="77777777" w:rsidTr="003A4524">
        <w:trPr>
          <w:trHeight w:val="350"/>
        </w:trPr>
        <w:tc>
          <w:tcPr>
            <w:tcW w:w="607" w:type="dxa"/>
          </w:tcPr>
          <w:p w14:paraId="07E13A6A" w14:textId="77777777" w:rsidR="008A7AD9" w:rsidRPr="0037763F" w:rsidRDefault="008A7AD9" w:rsidP="003A4524">
            <w:pPr>
              <w:pStyle w:val="PlainText"/>
              <w:rPr>
                <w:rFonts w:cs="Calibri"/>
              </w:rPr>
            </w:pPr>
            <w:r w:rsidRPr="0037763F">
              <w:rPr>
                <w:rFonts w:cs="Calibri"/>
              </w:rPr>
              <w:t>11.0</w:t>
            </w:r>
          </w:p>
        </w:tc>
        <w:tc>
          <w:tcPr>
            <w:tcW w:w="6661" w:type="dxa"/>
          </w:tcPr>
          <w:p w14:paraId="668AAF8D" w14:textId="77777777" w:rsidR="008A7AD9" w:rsidRPr="0037763F" w:rsidRDefault="008A7AD9" w:rsidP="003A4524">
            <w:pPr>
              <w:pStyle w:val="PlainText"/>
              <w:rPr>
                <w:rFonts w:cs="Calibri"/>
              </w:rPr>
            </w:pPr>
            <w:r w:rsidRPr="0037763F">
              <w:rPr>
                <w:rFonts w:cs="Calibri"/>
                <w:b/>
                <w:bCs/>
              </w:rPr>
              <w:t>Guarantee / Warranty:</w:t>
            </w:r>
            <w:r w:rsidRPr="0037763F">
              <w:rPr>
                <w:rFonts w:cs="Calibri"/>
              </w:rPr>
              <w:t xml:space="preserve"> </w:t>
            </w:r>
          </w:p>
          <w:p w14:paraId="717D9327" w14:textId="77777777" w:rsidR="008A7AD9" w:rsidRPr="0037763F" w:rsidRDefault="008A7AD9" w:rsidP="003A4524">
            <w:pPr>
              <w:pStyle w:val="PlainText"/>
              <w:rPr>
                <w:rFonts w:cs="Calibri"/>
                <w:b/>
                <w:bCs/>
                <w:u w:val="single"/>
              </w:rPr>
            </w:pPr>
            <w:r w:rsidRPr="0037763F">
              <w:rPr>
                <w:rFonts w:cs="Calibri"/>
              </w:rPr>
              <w:t xml:space="preserve">Vendors shall provide a guarantee of machine performance </w:t>
            </w:r>
            <w:r>
              <w:rPr>
                <w:rFonts w:cs="Calibri"/>
              </w:rPr>
              <w:t xml:space="preserve">as per technical terms – Annexure B, </w:t>
            </w:r>
            <w:r w:rsidRPr="0037763F">
              <w:rPr>
                <w:rFonts w:cs="Calibri"/>
              </w:rPr>
              <w:t>from the date of commissioning of the equipment at BHEL Goindwal and shall provide spares and services during warranty period to maintain the machine in working condition.</w:t>
            </w:r>
          </w:p>
          <w:p w14:paraId="798344B0" w14:textId="77777777" w:rsidR="008A7AD9" w:rsidRPr="0037763F" w:rsidRDefault="008A7AD9" w:rsidP="003A4524">
            <w:pPr>
              <w:pStyle w:val="PlainText"/>
              <w:rPr>
                <w:rFonts w:cs="Calibri"/>
              </w:rPr>
            </w:pPr>
          </w:p>
          <w:p w14:paraId="3BEF0827" w14:textId="77777777" w:rsidR="008A7AD9" w:rsidRPr="0037763F" w:rsidRDefault="008A7AD9" w:rsidP="003A4524">
            <w:pPr>
              <w:pStyle w:val="PlainText"/>
              <w:rPr>
                <w:rFonts w:cs="Calibri"/>
              </w:rPr>
            </w:pPr>
            <w:r w:rsidRPr="0037763F">
              <w:rPr>
                <w:rFonts w:cs="Calibri"/>
              </w:rPr>
              <w:t>Offers from vendors not accepting to the requested guarantee period are liable for rejection.</w:t>
            </w:r>
          </w:p>
        </w:tc>
        <w:tc>
          <w:tcPr>
            <w:tcW w:w="2134" w:type="dxa"/>
          </w:tcPr>
          <w:p w14:paraId="5C188F84" w14:textId="77777777" w:rsidR="008A7AD9" w:rsidRPr="0037763F" w:rsidRDefault="008A7AD9" w:rsidP="003A4524">
            <w:pPr>
              <w:pStyle w:val="PlainText"/>
              <w:rPr>
                <w:rFonts w:cs="Calibri"/>
              </w:rPr>
            </w:pPr>
          </w:p>
        </w:tc>
      </w:tr>
      <w:tr w:rsidR="008A7AD9" w:rsidRPr="0037763F" w14:paraId="48AB69F4" w14:textId="77777777" w:rsidTr="003A4524">
        <w:trPr>
          <w:trHeight w:val="2843"/>
        </w:trPr>
        <w:tc>
          <w:tcPr>
            <w:tcW w:w="607" w:type="dxa"/>
          </w:tcPr>
          <w:p w14:paraId="71D509C0" w14:textId="77777777" w:rsidR="008A7AD9" w:rsidRPr="0037763F" w:rsidRDefault="008A7AD9" w:rsidP="003A4524">
            <w:pPr>
              <w:pStyle w:val="PlainText"/>
              <w:rPr>
                <w:rFonts w:cs="Calibri"/>
              </w:rPr>
            </w:pPr>
            <w:r w:rsidRPr="0037763F">
              <w:rPr>
                <w:rFonts w:cs="Calibri"/>
              </w:rPr>
              <w:t>12.0</w:t>
            </w:r>
          </w:p>
        </w:tc>
        <w:tc>
          <w:tcPr>
            <w:tcW w:w="6661" w:type="dxa"/>
          </w:tcPr>
          <w:p w14:paraId="14E3F141" w14:textId="77777777" w:rsidR="008A7AD9" w:rsidRPr="0037763F" w:rsidRDefault="008A7AD9" w:rsidP="003A4524">
            <w:pPr>
              <w:pStyle w:val="PlainText"/>
              <w:rPr>
                <w:rFonts w:cs="Calibri"/>
                <w:b/>
                <w:bCs/>
              </w:rPr>
            </w:pPr>
            <w:r w:rsidRPr="00FD74A2">
              <w:rPr>
                <w:rFonts w:cs="Calibri"/>
                <w:b/>
                <w:bCs/>
              </w:rPr>
              <w:t>Performance Bank Guarantee [PBG]:</w:t>
            </w:r>
            <w:r w:rsidRPr="00FD74A2">
              <w:rPr>
                <w:rFonts w:cs="Calibri"/>
                <w:bCs/>
              </w:rPr>
              <w:t xml:space="preserve">  </w:t>
            </w:r>
            <w:r w:rsidRPr="00FD74A2">
              <w:rPr>
                <w:rFonts w:cs="Calibri"/>
              </w:rPr>
              <w:t>Performance Bank Guarantee (PBG) for 10% of the total order value covering the agreed Guarantee period (with additional 2 months as claim period) has to be furnished. In case of indigenous bidder, the PBG shall be in the format enclosed and from one of the banks mentioned therein. In case of import, the foreign vendor shall arrange to give a counter guarantee to Punjab National Bank (PNB) Goindwal Sahib and PNB will provide the PBG to BHEL in the format enclosed. In case any bidder does not accept for submission of Performance Bank Guarantee (PBG), their offer is likely to be rejected and the technical bid not processed. All bank charges in India and outside India will be to the supplier’s account.</w:t>
            </w:r>
          </w:p>
        </w:tc>
        <w:tc>
          <w:tcPr>
            <w:tcW w:w="2134" w:type="dxa"/>
          </w:tcPr>
          <w:p w14:paraId="07AB10AD" w14:textId="77777777" w:rsidR="008A7AD9" w:rsidRPr="0037763F" w:rsidRDefault="008A7AD9" w:rsidP="003A4524">
            <w:pPr>
              <w:pStyle w:val="PlainText"/>
              <w:rPr>
                <w:rFonts w:cs="Calibri"/>
              </w:rPr>
            </w:pPr>
          </w:p>
        </w:tc>
      </w:tr>
      <w:tr w:rsidR="008A7AD9" w:rsidRPr="0037763F" w14:paraId="6C05AECB" w14:textId="77777777" w:rsidTr="003A4524">
        <w:trPr>
          <w:trHeight w:val="1070"/>
        </w:trPr>
        <w:tc>
          <w:tcPr>
            <w:tcW w:w="607" w:type="dxa"/>
            <w:vMerge w:val="restart"/>
          </w:tcPr>
          <w:p w14:paraId="730C9CD0" w14:textId="77777777" w:rsidR="008A7AD9" w:rsidRPr="0037763F" w:rsidRDefault="008A7AD9" w:rsidP="003A4524">
            <w:pPr>
              <w:pStyle w:val="PlainText"/>
              <w:rPr>
                <w:rFonts w:cs="Calibri"/>
              </w:rPr>
            </w:pPr>
            <w:r w:rsidRPr="0037763F">
              <w:rPr>
                <w:rFonts w:cs="Calibri"/>
              </w:rPr>
              <w:t>13.0</w:t>
            </w:r>
          </w:p>
        </w:tc>
        <w:tc>
          <w:tcPr>
            <w:tcW w:w="6661" w:type="dxa"/>
            <w:vAlign w:val="center"/>
          </w:tcPr>
          <w:p w14:paraId="45E8DC56" w14:textId="77777777" w:rsidR="008A7AD9" w:rsidRPr="0037763F" w:rsidRDefault="008A7AD9" w:rsidP="003A4524">
            <w:pPr>
              <w:pStyle w:val="PlainText"/>
              <w:rPr>
                <w:rFonts w:cs="Calibri"/>
                <w:b/>
              </w:rPr>
            </w:pPr>
            <w:r w:rsidRPr="0037763F">
              <w:rPr>
                <w:rFonts w:cs="Calibri"/>
                <w:b/>
              </w:rPr>
              <w:t xml:space="preserve">Contacts: </w:t>
            </w:r>
          </w:p>
          <w:p w14:paraId="1159A3FD" w14:textId="77777777" w:rsidR="008A7AD9" w:rsidRPr="0037763F" w:rsidRDefault="008A7AD9" w:rsidP="003A4524">
            <w:pPr>
              <w:pStyle w:val="PlainText"/>
              <w:rPr>
                <w:rFonts w:cs="Calibri"/>
              </w:rPr>
            </w:pPr>
            <w:r w:rsidRPr="0037763F">
              <w:rPr>
                <w:rFonts w:cs="Calibri"/>
              </w:rPr>
              <w:t xml:space="preserve">Details of contact person’s name, designation, department with complete postal and email address along with phone and fax numbers to be mentioned </w:t>
            </w:r>
          </w:p>
        </w:tc>
        <w:tc>
          <w:tcPr>
            <w:tcW w:w="2134" w:type="dxa"/>
          </w:tcPr>
          <w:p w14:paraId="36F4E519" w14:textId="77777777" w:rsidR="008A7AD9" w:rsidRPr="0037763F" w:rsidRDefault="008A7AD9" w:rsidP="003A4524">
            <w:pPr>
              <w:pStyle w:val="PlainText"/>
              <w:rPr>
                <w:rFonts w:cs="Calibri"/>
              </w:rPr>
            </w:pPr>
          </w:p>
        </w:tc>
      </w:tr>
      <w:tr w:rsidR="008A7AD9" w:rsidRPr="0037763F" w14:paraId="195B90CC" w14:textId="77777777" w:rsidTr="003A4524">
        <w:trPr>
          <w:trHeight w:val="350"/>
        </w:trPr>
        <w:tc>
          <w:tcPr>
            <w:tcW w:w="607" w:type="dxa"/>
            <w:vMerge/>
          </w:tcPr>
          <w:p w14:paraId="310FA339" w14:textId="77777777" w:rsidR="008A7AD9" w:rsidRPr="0037763F" w:rsidRDefault="008A7AD9" w:rsidP="003A4524">
            <w:pPr>
              <w:pStyle w:val="PlainText"/>
              <w:rPr>
                <w:rFonts w:cs="Calibri"/>
              </w:rPr>
            </w:pPr>
          </w:p>
        </w:tc>
        <w:tc>
          <w:tcPr>
            <w:tcW w:w="6661" w:type="dxa"/>
            <w:vAlign w:val="center"/>
          </w:tcPr>
          <w:p w14:paraId="3FF596C0" w14:textId="77777777" w:rsidR="008A7AD9" w:rsidRPr="0037763F" w:rsidRDefault="008A7AD9" w:rsidP="003A4524">
            <w:pPr>
              <w:pStyle w:val="PlainText"/>
              <w:rPr>
                <w:rFonts w:cs="Calibri"/>
              </w:rPr>
            </w:pPr>
            <w:r w:rsidRPr="0037763F">
              <w:rPr>
                <w:rFonts w:cs="Calibri"/>
              </w:rPr>
              <w:t>Name:</w:t>
            </w:r>
          </w:p>
        </w:tc>
        <w:tc>
          <w:tcPr>
            <w:tcW w:w="2134" w:type="dxa"/>
          </w:tcPr>
          <w:p w14:paraId="4BA523CF" w14:textId="77777777" w:rsidR="008A7AD9" w:rsidRPr="0037763F" w:rsidRDefault="008A7AD9" w:rsidP="003A4524">
            <w:pPr>
              <w:pStyle w:val="PlainText"/>
              <w:rPr>
                <w:rFonts w:cs="Calibri"/>
              </w:rPr>
            </w:pPr>
          </w:p>
        </w:tc>
      </w:tr>
      <w:tr w:rsidR="008A7AD9" w:rsidRPr="0037763F" w14:paraId="13BCEF09" w14:textId="77777777" w:rsidTr="003A4524">
        <w:trPr>
          <w:trHeight w:val="350"/>
        </w:trPr>
        <w:tc>
          <w:tcPr>
            <w:tcW w:w="607" w:type="dxa"/>
            <w:vMerge/>
          </w:tcPr>
          <w:p w14:paraId="68CE985B" w14:textId="77777777" w:rsidR="008A7AD9" w:rsidRPr="0037763F" w:rsidRDefault="008A7AD9" w:rsidP="003A4524">
            <w:pPr>
              <w:pStyle w:val="PlainText"/>
              <w:rPr>
                <w:rFonts w:cs="Calibri"/>
              </w:rPr>
            </w:pPr>
          </w:p>
        </w:tc>
        <w:tc>
          <w:tcPr>
            <w:tcW w:w="6661" w:type="dxa"/>
            <w:vAlign w:val="center"/>
          </w:tcPr>
          <w:p w14:paraId="58B7C861" w14:textId="77777777" w:rsidR="008A7AD9" w:rsidRPr="0037763F" w:rsidRDefault="008A7AD9" w:rsidP="003A4524">
            <w:pPr>
              <w:pStyle w:val="PlainText"/>
              <w:rPr>
                <w:rFonts w:cs="Calibri"/>
              </w:rPr>
            </w:pPr>
            <w:r w:rsidRPr="0037763F">
              <w:rPr>
                <w:rFonts w:cs="Calibri"/>
              </w:rPr>
              <w:t>Designation:</w:t>
            </w:r>
          </w:p>
        </w:tc>
        <w:tc>
          <w:tcPr>
            <w:tcW w:w="2134" w:type="dxa"/>
          </w:tcPr>
          <w:p w14:paraId="1D8F0B9B" w14:textId="77777777" w:rsidR="008A7AD9" w:rsidRPr="0037763F" w:rsidRDefault="008A7AD9" w:rsidP="003A4524">
            <w:pPr>
              <w:pStyle w:val="PlainText"/>
              <w:rPr>
                <w:rFonts w:cs="Calibri"/>
              </w:rPr>
            </w:pPr>
          </w:p>
        </w:tc>
      </w:tr>
      <w:tr w:rsidR="008A7AD9" w:rsidRPr="0037763F" w14:paraId="5D4FBADD" w14:textId="77777777" w:rsidTr="003A4524">
        <w:trPr>
          <w:trHeight w:val="350"/>
        </w:trPr>
        <w:tc>
          <w:tcPr>
            <w:tcW w:w="607" w:type="dxa"/>
            <w:vMerge/>
          </w:tcPr>
          <w:p w14:paraId="522AE8D0" w14:textId="77777777" w:rsidR="008A7AD9" w:rsidRPr="0037763F" w:rsidRDefault="008A7AD9" w:rsidP="003A4524">
            <w:pPr>
              <w:pStyle w:val="PlainText"/>
              <w:rPr>
                <w:rFonts w:cs="Calibri"/>
              </w:rPr>
            </w:pPr>
          </w:p>
        </w:tc>
        <w:tc>
          <w:tcPr>
            <w:tcW w:w="6661" w:type="dxa"/>
            <w:vAlign w:val="center"/>
          </w:tcPr>
          <w:p w14:paraId="53324469" w14:textId="77777777" w:rsidR="008A7AD9" w:rsidRPr="0037763F" w:rsidRDefault="008A7AD9" w:rsidP="003A4524">
            <w:pPr>
              <w:pStyle w:val="PlainText"/>
              <w:rPr>
                <w:rFonts w:cs="Calibri"/>
              </w:rPr>
            </w:pPr>
            <w:r w:rsidRPr="0037763F">
              <w:rPr>
                <w:rFonts w:cs="Calibri"/>
              </w:rPr>
              <w:t>Email ID:</w:t>
            </w:r>
          </w:p>
        </w:tc>
        <w:tc>
          <w:tcPr>
            <w:tcW w:w="2134" w:type="dxa"/>
          </w:tcPr>
          <w:p w14:paraId="4A77499C" w14:textId="77777777" w:rsidR="008A7AD9" w:rsidRPr="0037763F" w:rsidRDefault="008A7AD9" w:rsidP="003A4524">
            <w:pPr>
              <w:pStyle w:val="PlainText"/>
              <w:rPr>
                <w:rFonts w:cs="Calibri"/>
              </w:rPr>
            </w:pPr>
          </w:p>
        </w:tc>
      </w:tr>
      <w:tr w:rsidR="008A7AD9" w:rsidRPr="0037763F" w14:paraId="436934C5" w14:textId="77777777" w:rsidTr="003A4524">
        <w:trPr>
          <w:trHeight w:val="350"/>
        </w:trPr>
        <w:tc>
          <w:tcPr>
            <w:tcW w:w="607" w:type="dxa"/>
            <w:vMerge/>
          </w:tcPr>
          <w:p w14:paraId="56C09E47" w14:textId="77777777" w:rsidR="008A7AD9" w:rsidRPr="0037763F" w:rsidRDefault="008A7AD9" w:rsidP="003A4524">
            <w:pPr>
              <w:pStyle w:val="PlainText"/>
              <w:rPr>
                <w:rFonts w:cs="Calibri"/>
              </w:rPr>
            </w:pPr>
          </w:p>
        </w:tc>
        <w:tc>
          <w:tcPr>
            <w:tcW w:w="6661" w:type="dxa"/>
            <w:vAlign w:val="center"/>
          </w:tcPr>
          <w:p w14:paraId="3684FC82" w14:textId="77777777" w:rsidR="008A7AD9" w:rsidRPr="0037763F" w:rsidRDefault="008A7AD9" w:rsidP="003A4524">
            <w:pPr>
              <w:pStyle w:val="PlainText"/>
              <w:rPr>
                <w:rFonts w:cs="Calibri"/>
              </w:rPr>
            </w:pPr>
            <w:r w:rsidRPr="0037763F">
              <w:rPr>
                <w:rFonts w:cs="Calibri"/>
              </w:rPr>
              <w:t>Phone No.:</w:t>
            </w:r>
          </w:p>
        </w:tc>
        <w:tc>
          <w:tcPr>
            <w:tcW w:w="2134" w:type="dxa"/>
          </w:tcPr>
          <w:p w14:paraId="26D7E497" w14:textId="77777777" w:rsidR="008A7AD9" w:rsidRPr="0037763F" w:rsidRDefault="008A7AD9" w:rsidP="003A4524">
            <w:pPr>
              <w:pStyle w:val="PlainText"/>
              <w:rPr>
                <w:rFonts w:cs="Calibri"/>
              </w:rPr>
            </w:pPr>
          </w:p>
        </w:tc>
      </w:tr>
      <w:tr w:rsidR="008A7AD9" w:rsidRPr="0037763F" w14:paraId="71D41658" w14:textId="77777777" w:rsidTr="003A4524">
        <w:trPr>
          <w:trHeight w:val="350"/>
        </w:trPr>
        <w:tc>
          <w:tcPr>
            <w:tcW w:w="607" w:type="dxa"/>
            <w:vMerge/>
          </w:tcPr>
          <w:p w14:paraId="361A4115" w14:textId="77777777" w:rsidR="008A7AD9" w:rsidRPr="0037763F" w:rsidRDefault="008A7AD9" w:rsidP="003A4524">
            <w:pPr>
              <w:pStyle w:val="PlainText"/>
              <w:rPr>
                <w:rFonts w:cs="Calibri"/>
              </w:rPr>
            </w:pPr>
          </w:p>
        </w:tc>
        <w:tc>
          <w:tcPr>
            <w:tcW w:w="6661" w:type="dxa"/>
            <w:vAlign w:val="center"/>
          </w:tcPr>
          <w:p w14:paraId="283FA277" w14:textId="77777777" w:rsidR="008A7AD9" w:rsidRPr="0037763F" w:rsidRDefault="008A7AD9" w:rsidP="003A4524">
            <w:pPr>
              <w:pStyle w:val="PlainText"/>
              <w:rPr>
                <w:rFonts w:cs="Calibri"/>
              </w:rPr>
            </w:pPr>
            <w:r w:rsidRPr="0037763F">
              <w:rPr>
                <w:rFonts w:cs="Calibri"/>
              </w:rPr>
              <w:t>Mobile No.</w:t>
            </w:r>
          </w:p>
        </w:tc>
        <w:tc>
          <w:tcPr>
            <w:tcW w:w="2134" w:type="dxa"/>
          </w:tcPr>
          <w:p w14:paraId="2C486EEC" w14:textId="77777777" w:rsidR="008A7AD9" w:rsidRPr="0037763F" w:rsidRDefault="008A7AD9" w:rsidP="003A4524">
            <w:pPr>
              <w:pStyle w:val="PlainText"/>
              <w:rPr>
                <w:rFonts w:cs="Calibri"/>
              </w:rPr>
            </w:pPr>
          </w:p>
        </w:tc>
      </w:tr>
      <w:tr w:rsidR="008A7AD9" w:rsidRPr="0037763F" w14:paraId="2A01BC31" w14:textId="77777777" w:rsidTr="003A4524">
        <w:trPr>
          <w:trHeight w:val="350"/>
        </w:trPr>
        <w:tc>
          <w:tcPr>
            <w:tcW w:w="607" w:type="dxa"/>
            <w:vMerge/>
          </w:tcPr>
          <w:p w14:paraId="706A1A2A" w14:textId="77777777" w:rsidR="008A7AD9" w:rsidRPr="0037763F" w:rsidRDefault="008A7AD9" w:rsidP="003A4524">
            <w:pPr>
              <w:pStyle w:val="PlainText"/>
              <w:rPr>
                <w:rFonts w:cs="Calibri"/>
              </w:rPr>
            </w:pPr>
          </w:p>
        </w:tc>
        <w:tc>
          <w:tcPr>
            <w:tcW w:w="6661" w:type="dxa"/>
            <w:vAlign w:val="center"/>
          </w:tcPr>
          <w:p w14:paraId="317AA230" w14:textId="77777777" w:rsidR="008A7AD9" w:rsidRPr="0037763F" w:rsidRDefault="008A7AD9" w:rsidP="003A4524">
            <w:pPr>
              <w:pStyle w:val="PlainText"/>
              <w:rPr>
                <w:rFonts w:cs="Calibri"/>
              </w:rPr>
            </w:pPr>
            <w:r w:rsidRPr="0037763F">
              <w:rPr>
                <w:rFonts w:cs="Calibri"/>
              </w:rPr>
              <w:t>Fax No.:</w:t>
            </w:r>
          </w:p>
        </w:tc>
        <w:tc>
          <w:tcPr>
            <w:tcW w:w="2134" w:type="dxa"/>
          </w:tcPr>
          <w:p w14:paraId="48ACD8B0" w14:textId="77777777" w:rsidR="008A7AD9" w:rsidRPr="0037763F" w:rsidRDefault="008A7AD9" w:rsidP="003A4524">
            <w:pPr>
              <w:pStyle w:val="PlainText"/>
              <w:rPr>
                <w:rFonts w:cs="Calibri"/>
              </w:rPr>
            </w:pPr>
          </w:p>
        </w:tc>
      </w:tr>
      <w:tr w:rsidR="008A7AD9" w:rsidRPr="0037763F" w14:paraId="77F27386" w14:textId="77777777" w:rsidTr="003A4524">
        <w:trPr>
          <w:trHeight w:val="350"/>
        </w:trPr>
        <w:tc>
          <w:tcPr>
            <w:tcW w:w="607" w:type="dxa"/>
            <w:vMerge/>
          </w:tcPr>
          <w:p w14:paraId="1F9D7EFE" w14:textId="77777777" w:rsidR="008A7AD9" w:rsidRPr="0037763F" w:rsidRDefault="008A7AD9" w:rsidP="003A4524">
            <w:pPr>
              <w:pStyle w:val="PlainText"/>
              <w:rPr>
                <w:rFonts w:cs="Calibri"/>
              </w:rPr>
            </w:pPr>
          </w:p>
        </w:tc>
        <w:tc>
          <w:tcPr>
            <w:tcW w:w="6661" w:type="dxa"/>
            <w:vAlign w:val="center"/>
          </w:tcPr>
          <w:p w14:paraId="781D8BEB" w14:textId="77777777" w:rsidR="008A7AD9" w:rsidRPr="0037763F" w:rsidRDefault="008A7AD9" w:rsidP="003A4524">
            <w:pPr>
              <w:pStyle w:val="PlainText"/>
              <w:rPr>
                <w:rFonts w:cs="Calibri"/>
              </w:rPr>
            </w:pPr>
            <w:r w:rsidRPr="0037763F">
              <w:rPr>
                <w:rFonts w:cs="Calibri"/>
              </w:rPr>
              <w:t>Address:</w:t>
            </w:r>
          </w:p>
        </w:tc>
        <w:tc>
          <w:tcPr>
            <w:tcW w:w="2134" w:type="dxa"/>
          </w:tcPr>
          <w:p w14:paraId="208DB8AC" w14:textId="77777777" w:rsidR="008A7AD9" w:rsidRPr="0037763F" w:rsidRDefault="008A7AD9" w:rsidP="003A4524">
            <w:pPr>
              <w:pStyle w:val="PlainText"/>
              <w:rPr>
                <w:rFonts w:cs="Calibri"/>
              </w:rPr>
            </w:pPr>
          </w:p>
        </w:tc>
      </w:tr>
      <w:tr w:rsidR="008A7AD9" w:rsidRPr="0037763F" w14:paraId="3AF198A0" w14:textId="77777777" w:rsidTr="003A4524">
        <w:trPr>
          <w:trHeight w:val="87"/>
        </w:trPr>
        <w:tc>
          <w:tcPr>
            <w:tcW w:w="607" w:type="dxa"/>
          </w:tcPr>
          <w:p w14:paraId="2B46E21A" w14:textId="77777777" w:rsidR="008A7AD9" w:rsidRPr="0037763F" w:rsidRDefault="008A7AD9" w:rsidP="003A4524">
            <w:pPr>
              <w:pStyle w:val="PlainText"/>
              <w:rPr>
                <w:rFonts w:cs="Calibri"/>
              </w:rPr>
            </w:pPr>
            <w:r w:rsidRPr="0037763F">
              <w:rPr>
                <w:rFonts w:cs="Calibri"/>
              </w:rPr>
              <w:t>14.0</w:t>
            </w:r>
          </w:p>
        </w:tc>
        <w:tc>
          <w:tcPr>
            <w:tcW w:w="6661" w:type="dxa"/>
          </w:tcPr>
          <w:p w14:paraId="595CD430" w14:textId="77777777" w:rsidR="008A7AD9" w:rsidRPr="0037763F" w:rsidRDefault="008A7AD9" w:rsidP="003A4524">
            <w:pPr>
              <w:pStyle w:val="PlainText"/>
              <w:rPr>
                <w:rFonts w:cs="Calibri"/>
                <w:b/>
              </w:rPr>
            </w:pPr>
            <w:r w:rsidRPr="0037763F">
              <w:rPr>
                <w:rFonts w:cs="Calibri"/>
                <w:b/>
              </w:rPr>
              <w:t xml:space="preserve">Terms of Delivery:  </w:t>
            </w:r>
          </w:p>
          <w:p w14:paraId="59451FFC" w14:textId="77777777" w:rsidR="008A7AD9" w:rsidRPr="0037763F" w:rsidRDefault="008A7AD9" w:rsidP="003A4524">
            <w:pPr>
              <w:pStyle w:val="PlainText"/>
              <w:rPr>
                <w:rFonts w:cs="Calibri"/>
                <w:b/>
              </w:rPr>
            </w:pPr>
            <w:r w:rsidRPr="0037763F">
              <w:rPr>
                <w:rFonts w:cs="Calibri"/>
                <w:b/>
              </w:rPr>
              <w:t xml:space="preserve">FOR, BHEL, Stores </w:t>
            </w:r>
          </w:p>
          <w:p w14:paraId="4BE8EBA0" w14:textId="77777777" w:rsidR="008A7AD9" w:rsidRPr="0037763F" w:rsidRDefault="008A7AD9" w:rsidP="003A4524">
            <w:pPr>
              <w:pStyle w:val="PlainText"/>
              <w:rPr>
                <w:rFonts w:cs="Calibri"/>
                <w:b/>
              </w:rPr>
            </w:pPr>
            <w:r w:rsidRPr="0037763F">
              <w:rPr>
                <w:rFonts w:cs="Calibri"/>
                <w:b/>
              </w:rPr>
              <w:t xml:space="preserve">Industrial Valves Plant </w:t>
            </w:r>
          </w:p>
          <w:p w14:paraId="41A4343D" w14:textId="77777777" w:rsidR="008A7AD9" w:rsidRPr="0037763F" w:rsidRDefault="008A7AD9" w:rsidP="003A4524">
            <w:pPr>
              <w:pStyle w:val="PlainText"/>
              <w:rPr>
                <w:rFonts w:cs="Calibri"/>
                <w:b/>
              </w:rPr>
            </w:pPr>
            <w:r w:rsidRPr="0037763F">
              <w:rPr>
                <w:rFonts w:cs="Calibri"/>
                <w:b/>
              </w:rPr>
              <w:t xml:space="preserve">433, Industrial Complex </w:t>
            </w:r>
          </w:p>
          <w:p w14:paraId="5374DD34" w14:textId="77777777" w:rsidR="008A7AD9" w:rsidRPr="0037763F" w:rsidRDefault="008A7AD9" w:rsidP="003A4524">
            <w:pPr>
              <w:pStyle w:val="PlainText"/>
              <w:rPr>
                <w:rFonts w:cs="Calibri"/>
                <w:b/>
              </w:rPr>
            </w:pPr>
            <w:r w:rsidRPr="0037763F">
              <w:rPr>
                <w:rFonts w:cs="Calibri"/>
                <w:b/>
              </w:rPr>
              <w:t xml:space="preserve">Goindwal – 143 422 </w:t>
            </w:r>
          </w:p>
          <w:p w14:paraId="4556F3F3" w14:textId="77777777" w:rsidR="008A7AD9" w:rsidRPr="0037763F" w:rsidRDefault="008A7AD9" w:rsidP="003A4524">
            <w:pPr>
              <w:pStyle w:val="PlainText"/>
              <w:rPr>
                <w:rFonts w:cs="Calibri"/>
              </w:rPr>
            </w:pPr>
            <w:r w:rsidRPr="0037763F">
              <w:rPr>
                <w:rFonts w:cs="Calibri"/>
                <w:b/>
              </w:rPr>
              <w:t xml:space="preserve">District: Tarn </w:t>
            </w:r>
            <w:proofErr w:type="spellStart"/>
            <w:r w:rsidRPr="0037763F">
              <w:rPr>
                <w:rFonts w:cs="Calibri"/>
                <w:b/>
              </w:rPr>
              <w:t>Taran</w:t>
            </w:r>
            <w:proofErr w:type="spellEnd"/>
            <w:r w:rsidRPr="0037763F">
              <w:rPr>
                <w:rFonts w:cs="Calibri"/>
                <w:b/>
              </w:rPr>
              <w:t xml:space="preserve"> (Punjab), India</w:t>
            </w:r>
          </w:p>
        </w:tc>
        <w:tc>
          <w:tcPr>
            <w:tcW w:w="2134" w:type="dxa"/>
          </w:tcPr>
          <w:p w14:paraId="33D985DF" w14:textId="77777777" w:rsidR="008A7AD9" w:rsidRPr="0037763F" w:rsidRDefault="008A7AD9" w:rsidP="003A4524">
            <w:pPr>
              <w:pStyle w:val="PlainText"/>
              <w:rPr>
                <w:rFonts w:cs="Calibri"/>
              </w:rPr>
            </w:pPr>
          </w:p>
        </w:tc>
      </w:tr>
      <w:tr w:rsidR="008A7AD9" w:rsidRPr="0037763F" w14:paraId="01B6DA04" w14:textId="77777777" w:rsidTr="003A4524">
        <w:trPr>
          <w:trHeight w:val="818"/>
        </w:trPr>
        <w:tc>
          <w:tcPr>
            <w:tcW w:w="607" w:type="dxa"/>
          </w:tcPr>
          <w:p w14:paraId="6178F915" w14:textId="77777777" w:rsidR="008A7AD9" w:rsidRPr="0037763F" w:rsidRDefault="008A7AD9" w:rsidP="003A4524">
            <w:pPr>
              <w:pStyle w:val="PlainText"/>
              <w:rPr>
                <w:rFonts w:cs="Calibri"/>
              </w:rPr>
            </w:pPr>
            <w:r w:rsidRPr="0037763F">
              <w:rPr>
                <w:rFonts w:cs="Calibri"/>
              </w:rPr>
              <w:t>15.0</w:t>
            </w:r>
          </w:p>
        </w:tc>
        <w:tc>
          <w:tcPr>
            <w:tcW w:w="6661" w:type="dxa"/>
          </w:tcPr>
          <w:p w14:paraId="78F874FD" w14:textId="77777777" w:rsidR="008A7AD9" w:rsidRPr="0037763F" w:rsidRDefault="008A7AD9" w:rsidP="003A4524">
            <w:pPr>
              <w:pStyle w:val="PlainText"/>
              <w:rPr>
                <w:rFonts w:cs="Calibri"/>
                <w:b/>
              </w:rPr>
            </w:pPr>
            <w:r w:rsidRPr="0037763F">
              <w:rPr>
                <w:rFonts w:cs="Calibri"/>
                <w:b/>
              </w:rPr>
              <w:t xml:space="preserve">Weight: </w:t>
            </w:r>
          </w:p>
          <w:p w14:paraId="6EAD105C" w14:textId="77777777" w:rsidR="008A7AD9" w:rsidRPr="0037763F" w:rsidRDefault="008A7AD9" w:rsidP="003A4524">
            <w:pPr>
              <w:pStyle w:val="PlainText"/>
              <w:rPr>
                <w:rFonts w:cs="Calibri"/>
              </w:rPr>
            </w:pPr>
            <w:r w:rsidRPr="0037763F">
              <w:rPr>
                <w:rFonts w:cs="Calibri"/>
              </w:rPr>
              <w:t xml:space="preserve">Approximate Net weight of the total consignment </w:t>
            </w:r>
          </w:p>
          <w:p w14:paraId="00597C68" w14:textId="77777777" w:rsidR="008A7AD9" w:rsidRPr="0037763F" w:rsidRDefault="008A7AD9" w:rsidP="003A4524">
            <w:pPr>
              <w:pStyle w:val="PlainText"/>
              <w:rPr>
                <w:rFonts w:cs="Calibri"/>
              </w:rPr>
            </w:pPr>
            <w:r w:rsidRPr="0037763F">
              <w:rPr>
                <w:rFonts w:cs="Calibri"/>
              </w:rPr>
              <w:t xml:space="preserve">Approximate Gross weight of the total consignment </w:t>
            </w:r>
          </w:p>
        </w:tc>
        <w:tc>
          <w:tcPr>
            <w:tcW w:w="2134" w:type="dxa"/>
          </w:tcPr>
          <w:p w14:paraId="04065350" w14:textId="77777777" w:rsidR="008A7AD9" w:rsidRPr="0037763F" w:rsidRDefault="008A7AD9" w:rsidP="003A4524">
            <w:pPr>
              <w:pStyle w:val="PlainText"/>
              <w:rPr>
                <w:rFonts w:cs="Calibri"/>
              </w:rPr>
            </w:pPr>
          </w:p>
        </w:tc>
      </w:tr>
    </w:tbl>
    <w:p w14:paraId="5ED684E8" w14:textId="77777777" w:rsidR="008A7AD9" w:rsidRDefault="008A7AD9" w:rsidP="008A7AD9">
      <w:pPr>
        <w:pStyle w:val="PlainText"/>
        <w:rPr>
          <w:rFonts w:cs="Calibri"/>
        </w:rPr>
      </w:pPr>
    </w:p>
    <w:p w14:paraId="66B5ADD0" w14:textId="77777777" w:rsidR="008A7AD9" w:rsidRDefault="008A7AD9" w:rsidP="008A7AD9">
      <w:pPr>
        <w:pStyle w:val="PlainText"/>
        <w:ind w:left="426"/>
        <w:jc w:val="right"/>
        <w:rPr>
          <w:rFonts w:cs="Calibri"/>
        </w:rPr>
        <w:sectPr w:rsidR="008A7AD9" w:rsidSect="007660EB">
          <w:headerReference w:type="default" r:id="rId10"/>
          <w:footerReference w:type="default" r:id="rId11"/>
          <w:pgSz w:w="11906" w:h="16838" w:code="9"/>
          <w:pgMar w:top="1015" w:right="990" w:bottom="1134" w:left="1350" w:header="630" w:footer="666" w:gutter="0"/>
          <w:pgNumType w:start="1"/>
          <w:cols w:space="720"/>
          <w:docGrid w:linePitch="360"/>
        </w:sectPr>
      </w:pPr>
    </w:p>
    <w:p w14:paraId="5C5DF9C5" w14:textId="77777777" w:rsidR="008A7AD9" w:rsidRPr="0034482F" w:rsidRDefault="008A7AD9" w:rsidP="008A7AD9">
      <w:pPr>
        <w:jc w:val="center"/>
        <w:rPr>
          <w:b/>
          <w:bCs/>
          <w:sz w:val="32"/>
          <w:szCs w:val="32"/>
          <w:u w:val="single"/>
          <w:lang w:val="en-IN"/>
        </w:rPr>
      </w:pPr>
      <w:r>
        <w:rPr>
          <w:b/>
          <w:bCs/>
          <w:sz w:val="32"/>
          <w:szCs w:val="32"/>
          <w:u w:val="single"/>
          <w:lang w:val="en-IN"/>
        </w:rPr>
        <w:lastRenderedPageBreak/>
        <w:t>FORMAT FOR PERFORMANCE BANK GUARANTEE</w:t>
      </w:r>
    </w:p>
    <w:p w14:paraId="1C43D17C" w14:textId="77777777" w:rsidR="008A7AD9" w:rsidRDefault="008A7AD9" w:rsidP="008A7AD9">
      <w:pPr>
        <w:autoSpaceDE w:val="0"/>
        <w:autoSpaceDN w:val="0"/>
        <w:adjustRightInd w:val="0"/>
        <w:jc w:val="center"/>
        <w:rPr>
          <w:sz w:val="22"/>
          <w:szCs w:val="22"/>
        </w:rPr>
      </w:pPr>
      <w:r>
        <w:rPr>
          <w:sz w:val="22"/>
          <w:szCs w:val="22"/>
        </w:rPr>
        <w:t xml:space="preserve">                                                                                   </w:t>
      </w:r>
    </w:p>
    <w:p w14:paraId="70C8507F" w14:textId="77777777" w:rsidR="008A7AD9" w:rsidRPr="0034482F" w:rsidRDefault="008A7AD9" w:rsidP="008A7AD9">
      <w:pPr>
        <w:autoSpaceDE w:val="0"/>
        <w:autoSpaceDN w:val="0"/>
        <w:adjustRightInd w:val="0"/>
        <w:jc w:val="center"/>
        <w:rPr>
          <w:sz w:val="22"/>
          <w:szCs w:val="22"/>
        </w:rPr>
      </w:pPr>
      <w:r>
        <w:rPr>
          <w:sz w:val="22"/>
          <w:szCs w:val="22"/>
        </w:rPr>
        <w:t xml:space="preserve">                                                                                    </w:t>
      </w:r>
      <w:r w:rsidRPr="0034482F">
        <w:rPr>
          <w:sz w:val="22"/>
          <w:szCs w:val="22"/>
        </w:rPr>
        <w:t>Bank Guarantee No:</w:t>
      </w:r>
    </w:p>
    <w:p w14:paraId="4FC4F8CB" w14:textId="77777777" w:rsidR="008A7AD9" w:rsidRPr="0034482F" w:rsidRDefault="008A7AD9" w:rsidP="008A7AD9">
      <w:pPr>
        <w:autoSpaceDE w:val="0"/>
        <w:autoSpaceDN w:val="0"/>
        <w:adjustRightInd w:val="0"/>
        <w:jc w:val="center"/>
        <w:rPr>
          <w:sz w:val="22"/>
          <w:szCs w:val="22"/>
        </w:rPr>
      </w:pPr>
      <w:r>
        <w:rPr>
          <w:sz w:val="22"/>
          <w:szCs w:val="22"/>
        </w:rPr>
        <w:t xml:space="preserve">                                                            </w:t>
      </w:r>
      <w:r w:rsidRPr="0034482F">
        <w:rPr>
          <w:sz w:val="22"/>
          <w:szCs w:val="22"/>
        </w:rPr>
        <w:t>Date:</w:t>
      </w:r>
    </w:p>
    <w:p w14:paraId="528969DF" w14:textId="77777777" w:rsidR="008A7AD9" w:rsidRPr="0034482F" w:rsidRDefault="008A7AD9" w:rsidP="008A7AD9">
      <w:pPr>
        <w:autoSpaceDE w:val="0"/>
        <w:autoSpaceDN w:val="0"/>
        <w:adjustRightInd w:val="0"/>
        <w:rPr>
          <w:sz w:val="22"/>
          <w:szCs w:val="22"/>
        </w:rPr>
      </w:pPr>
      <w:r w:rsidRPr="0034482F">
        <w:rPr>
          <w:sz w:val="22"/>
          <w:szCs w:val="22"/>
        </w:rPr>
        <w:t>To</w:t>
      </w:r>
    </w:p>
    <w:p w14:paraId="7CAF7FF4" w14:textId="77777777" w:rsidR="008A7AD9" w:rsidRPr="0034482F" w:rsidRDefault="008A7AD9" w:rsidP="008A7AD9">
      <w:pPr>
        <w:autoSpaceDE w:val="0"/>
        <w:autoSpaceDN w:val="0"/>
        <w:adjustRightInd w:val="0"/>
        <w:rPr>
          <w:sz w:val="22"/>
          <w:szCs w:val="22"/>
        </w:rPr>
      </w:pPr>
      <w:r w:rsidRPr="0034482F">
        <w:rPr>
          <w:sz w:val="22"/>
          <w:szCs w:val="22"/>
        </w:rPr>
        <w:t>NAME</w:t>
      </w:r>
    </w:p>
    <w:p w14:paraId="73CC9BB7" w14:textId="77777777" w:rsidR="008A7AD9" w:rsidRPr="0034482F" w:rsidRDefault="008A7AD9" w:rsidP="008A7AD9">
      <w:pPr>
        <w:autoSpaceDE w:val="0"/>
        <w:autoSpaceDN w:val="0"/>
        <w:adjustRightInd w:val="0"/>
        <w:rPr>
          <w:sz w:val="22"/>
          <w:szCs w:val="22"/>
        </w:rPr>
      </w:pPr>
      <w:r w:rsidRPr="0034482F">
        <w:rPr>
          <w:sz w:val="22"/>
          <w:szCs w:val="22"/>
        </w:rPr>
        <w:t>&amp; ADDRESSES OF THE BENEFICIARY</w:t>
      </w:r>
    </w:p>
    <w:p w14:paraId="0B7EA0DD" w14:textId="77777777" w:rsidR="008A7AD9" w:rsidRDefault="008A7AD9" w:rsidP="008A7AD9">
      <w:pPr>
        <w:autoSpaceDE w:val="0"/>
        <w:autoSpaceDN w:val="0"/>
        <w:adjustRightInd w:val="0"/>
        <w:rPr>
          <w:rFonts w:ascii="Arial" w:hAnsi="Arial" w:cs="Arial"/>
          <w:sz w:val="20"/>
          <w:szCs w:val="20"/>
        </w:rPr>
      </w:pPr>
    </w:p>
    <w:p w14:paraId="13EDE89F" w14:textId="77777777" w:rsidR="008A7AD9" w:rsidRPr="0034482F" w:rsidRDefault="008A7AD9" w:rsidP="008A7AD9">
      <w:pPr>
        <w:autoSpaceDE w:val="0"/>
        <w:autoSpaceDN w:val="0"/>
        <w:adjustRightInd w:val="0"/>
        <w:jc w:val="both"/>
        <w:rPr>
          <w:sz w:val="22"/>
          <w:szCs w:val="22"/>
        </w:rPr>
      </w:pPr>
      <w:r w:rsidRPr="0034482F">
        <w:rPr>
          <w:sz w:val="22"/>
          <w:szCs w:val="22"/>
        </w:rPr>
        <w:t>Dear Sirs,</w:t>
      </w:r>
    </w:p>
    <w:p w14:paraId="2901E74B" w14:textId="77777777" w:rsidR="008A7AD9" w:rsidRPr="0034482F" w:rsidRDefault="008A7AD9" w:rsidP="008A7AD9">
      <w:pPr>
        <w:autoSpaceDE w:val="0"/>
        <w:autoSpaceDN w:val="0"/>
        <w:adjustRightInd w:val="0"/>
        <w:jc w:val="both"/>
        <w:rPr>
          <w:sz w:val="22"/>
          <w:szCs w:val="22"/>
        </w:rPr>
      </w:pPr>
      <w:r w:rsidRPr="0034482F">
        <w:rPr>
          <w:sz w:val="22"/>
          <w:szCs w:val="22"/>
        </w:rPr>
        <w:t xml:space="preserve">In consideration of Bharat Heavy Electricals Limited (hereinafter referred to as the 'Employer' which expression </w:t>
      </w:r>
      <w:r>
        <w:rPr>
          <w:sz w:val="22"/>
          <w:szCs w:val="22"/>
        </w:rPr>
        <w:t xml:space="preserve">shall unless </w:t>
      </w:r>
      <w:r w:rsidRPr="0034482F">
        <w:rPr>
          <w:sz w:val="22"/>
          <w:szCs w:val="22"/>
        </w:rPr>
        <w:t>repugnant to the context or meaning thereof, include its successors and permitted assigns) incorporated under the Companies Act, 1956 and having its registered office at _______________________</w:t>
      </w:r>
      <w:r>
        <w:rPr>
          <w:sz w:val="22"/>
          <w:szCs w:val="22"/>
        </w:rPr>
        <w:t>¹</w:t>
      </w:r>
      <w:r w:rsidRPr="0034482F">
        <w:rPr>
          <w:sz w:val="22"/>
          <w:szCs w:val="22"/>
        </w:rPr>
        <w:t xml:space="preserve"> through its Unit at…………………..(name of the Unit) having awarded to (Name of the Vendor / Contractor / Supplier) with its registered office at_________</w:t>
      </w:r>
      <w:r>
        <w:rPr>
          <w:sz w:val="22"/>
          <w:szCs w:val="22"/>
        </w:rPr>
        <w:t>²</w:t>
      </w:r>
      <w:r w:rsidRPr="0034482F">
        <w:rPr>
          <w:sz w:val="22"/>
          <w:szCs w:val="22"/>
        </w:rPr>
        <w:t xml:space="preserve"> h</w:t>
      </w:r>
      <w:r>
        <w:rPr>
          <w:sz w:val="22"/>
          <w:szCs w:val="22"/>
        </w:rPr>
        <w:t>ereinafter referred to as the '</w:t>
      </w:r>
      <w:r w:rsidRPr="0034482F">
        <w:rPr>
          <w:sz w:val="22"/>
          <w:szCs w:val="22"/>
        </w:rPr>
        <w:t>Vendor / Contractor / Supplier',</w:t>
      </w:r>
      <w:r>
        <w:rPr>
          <w:sz w:val="22"/>
          <w:szCs w:val="22"/>
        </w:rPr>
        <w:t xml:space="preserve"> </w:t>
      </w:r>
      <w:r w:rsidRPr="0034482F">
        <w:rPr>
          <w:sz w:val="22"/>
          <w:szCs w:val="22"/>
        </w:rPr>
        <w:t xml:space="preserve">which expression shall </w:t>
      </w:r>
      <w:r>
        <w:rPr>
          <w:sz w:val="22"/>
          <w:szCs w:val="22"/>
        </w:rPr>
        <w:t xml:space="preserve">unless repugnant to the context </w:t>
      </w:r>
      <w:r w:rsidRPr="0034482F">
        <w:rPr>
          <w:sz w:val="22"/>
          <w:szCs w:val="22"/>
        </w:rPr>
        <w:t>or meaning thereof, include its successors and permitted assigns), a contract Ref No……………………dated ………………………………….</w:t>
      </w:r>
      <w:r>
        <w:rPr>
          <w:sz w:val="22"/>
          <w:szCs w:val="22"/>
        </w:rPr>
        <w:t>³</w:t>
      </w:r>
      <w:r w:rsidRPr="0034482F">
        <w:rPr>
          <w:sz w:val="22"/>
          <w:szCs w:val="22"/>
        </w:rPr>
        <w:t xml:space="preserve"> valued at Rs…………</w:t>
      </w:r>
      <w:r w:rsidRPr="0034482F">
        <w:rPr>
          <w:sz w:val="14"/>
          <w:szCs w:val="22"/>
        </w:rPr>
        <w:t>4</w:t>
      </w:r>
      <w:r w:rsidRPr="0034482F">
        <w:rPr>
          <w:sz w:val="22"/>
          <w:szCs w:val="22"/>
        </w:rPr>
        <w:t xml:space="preserve"> (Rupees ------------------------)/FC………………(in words………..) for …………………………</w:t>
      </w:r>
      <w:r w:rsidRPr="00EC62C2">
        <w:rPr>
          <w:sz w:val="14"/>
          <w:szCs w:val="22"/>
        </w:rPr>
        <w:t>5</w:t>
      </w:r>
      <w:r w:rsidRPr="0034482F">
        <w:rPr>
          <w:sz w:val="22"/>
          <w:szCs w:val="22"/>
        </w:rPr>
        <w:t xml:space="preserve"> (hereinafter called the 'Contract') and the Vendor / Contractor / Supplier having agreed to provide a Contract Performance Bank Guarantee, equivalent to ……% (…. Percent) of the said value of the Contract to the Employer for the faithful performance of the Contract,</w:t>
      </w:r>
    </w:p>
    <w:p w14:paraId="4912DF51" w14:textId="77777777" w:rsidR="008A7AD9" w:rsidRPr="00EC62C2" w:rsidRDefault="008A7AD9" w:rsidP="008A7AD9">
      <w:pPr>
        <w:autoSpaceDE w:val="0"/>
        <w:autoSpaceDN w:val="0"/>
        <w:adjustRightInd w:val="0"/>
        <w:jc w:val="both"/>
        <w:rPr>
          <w:sz w:val="22"/>
          <w:szCs w:val="22"/>
        </w:rPr>
      </w:pPr>
      <w:r w:rsidRPr="00EC62C2">
        <w:rPr>
          <w:sz w:val="22"/>
          <w:szCs w:val="22"/>
        </w:rPr>
        <w:t xml:space="preserve">we, …………………, (hereinafter referred to as the Bank), having registered/Head office at ……………. and inter alia a branch at ………… being the Guarantor under this Guarantee, hereby, irrevocably and unconditionally undertake to forthwith and immediately pay to the Employer any sum or sums </w:t>
      </w:r>
      <w:proofErr w:type="spellStart"/>
      <w:r w:rsidRPr="00EC62C2">
        <w:rPr>
          <w:sz w:val="22"/>
          <w:szCs w:val="22"/>
        </w:rPr>
        <w:t>upto</w:t>
      </w:r>
      <w:proofErr w:type="spellEnd"/>
      <w:r w:rsidRPr="00EC62C2">
        <w:rPr>
          <w:sz w:val="22"/>
          <w:szCs w:val="22"/>
        </w:rPr>
        <w:t xml:space="preserve"> a maximum amount of Rs -------------------- </w:t>
      </w:r>
      <w:r w:rsidRPr="00EC62C2">
        <w:rPr>
          <w:sz w:val="14"/>
          <w:szCs w:val="22"/>
        </w:rPr>
        <w:t>6</w:t>
      </w:r>
      <w:r w:rsidRPr="00EC62C2">
        <w:rPr>
          <w:sz w:val="22"/>
          <w:szCs w:val="22"/>
        </w:rPr>
        <w:t xml:space="preserve"> ( Rupees ------------------------) without any demur, immediately on first demand from the Employer and without any reservation, protest, and recourse and without the Employer needing to prove or demonstrate reasons for its such demand.</w:t>
      </w:r>
    </w:p>
    <w:p w14:paraId="740E13AB" w14:textId="77777777" w:rsidR="008A7AD9" w:rsidRPr="00EC62C2" w:rsidRDefault="008A7AD9" w:rsidP="008A7AD9">
      <w:pPr>
        <w:autoSpaceDE w:val="0"/>
        <w:autoSpaceDN w:val="0"/>
        <w:adjustRightInd w:val="0"/>
        <w:jc w:val="both"/>
        <w:rPr>
          <w:sz w:val="22"/>
          <w:szCs w:val="22"/>
        </w:rPr>
      </w:pPr>
      <w:r w:rsidRPr="00EC62C2">
        <w:rPr>
          <w:sz w:val="22"/>
          <w:szCs w:val="22"/>
        </w:rPr>
        <w:t xml:space="preserve">Any such demand made on the Bank shall be conclusive as regards the amount due and payable by the Bank under this guarantee. However, our liability under this guarantee shall be restricted to an amount not exceeding </w:t>
      </w:r>
      <w:proofErr w:type="gramStart"/>
      <w:r w:rsidRPr="00EC62C2">
        <w:rPr>
          <w:sz w:val="22"/>
          <w:szCs w:val="22"/>
        </w:rPr>
        <w:t>Rs.------------------</w:t>
      </w:r>
      <w:proofErr w:type="gramEnd"/>
      <w:r w:rsidRPr="00EC62C2">
        <w:rPr>
          <w:sz w:val="22"/>
          <w:szCs w:val="22"/>
        </w:rPr>
        <w:t>.</w:t>
      </w:r>
    </w:p>
    <w:p w14:paraId="5B1580E1" w14:textId="77777777" w:rsidR="008A7AD9" w:rsidRPr="00EC62C2" w:rsidRDefault="008A7AD9" w:rsidP="008A7AD9">
      <w:pPr>
        <w:autoSpaceDE w:val="0"/>
        <w:autoSpaceDN w:val="0"/>
        <w:adjustRightInd w:val="0"/>
        <w:jc w:val="both"/>
        <w:rPr>
          <w:sz w:val="22"/>
          <w:szCs w:val="22"/>
        </w:rPr>
      </w:pPr>
      <w:r w:rsidRPr="00EC62C2">
        <w:rPr>
          <w:sz w:val="22"/>
          <w:szCs w:val="22"/>
        </w:rPr>
        <w:t>We undertake to pay to the Employer any money so demanded notwithstanding any dispute or disputes raised by the Vendor / Contractor / Supplier in any suit or proceeding pending before any Court or Tribunal, Arbitrator or any other authority, our liability under this present being absolute and unequivocal.</w:t>
      </w:r>
    </w:p>
    <w:p w14:paraId="62FE1805" w14:textId="77777777" w:rsidR="008A7AD9" w:rsidRPr="00EC62C2" w:rsidRDefault="008A7AD9" w:rsidP="008A7AD9">
      <w:pPr>
        <w:autoSpaceDE w:val="0"/>
        <w:autoSpaceDN w:val="0"/>
        <w:adjustRightInd w:val="0"/>
        <w:jc w:val="both"/>
        <w:rPr>
          <w:sz w:val="22"/>
          <w:szCs w:val="22"/>
        </w:rPr>
      </w:pPr>
      <w:r w:rsidRPr="00EC62C2">
        <w:rPr>
          <w:sz w:val="22"/>
          <w:szCs w:val="22"/>
        </w:rPr>
        <w:t>The payment so made by us under this Guarantee shall be a valid discharge of our liability for payment</w:t>
      </w:r>
    </w:p>
    <w:p w14:paraId="48EC6151" w14:textId="77777777" w:rsidR="008A7AD9" w:rsidRDefault="008A7AD9" w:rsidP="008A7AD9">
      <w:pPr>
        <w:autoSpaceDE w:val="0"/>
        <w:autoSpaceDN w:val="0"/>
        <w:adjustRightInd w:val="0"/>
        <w:jc w:val="both"/>
        <w:rPr>
          <w:sz w:val="22"/>
          <w:szCs w:val="22"/>
        </w:rPr>
      </w:pPr>
      <w:r w:rsidRPr="00EC62C2">
        <w:rPr>
          <w:sz w:val="22"/>
          <w:szCs w:val="22"/>
        </w:rPr>
        <w:t>thereunder and the Vendor / Contractor / Supplier shall have no claim against us for making such payment.</w:t>
      </w:r>
    </w:p>
    <w:p w14:paraId="2F5E30AD" w14:textId="77777777" w:rsidR="008A7AD9" w:rsidRPr="00EC62C2" w:rsidRDefault="008A7AD9" w:rsidP="008A7AD9">
      <w:pPr>
        <w:autoSpaceDE w:val="0"/>
        <w:autoSpaceDN w:val="0"/>
        <w:adjustRightInd w:val="0"/>
        <w:jc w:val="both"/>
        <w:rPr>
          <w:sz w:val="22"/>
          <w:szCs w:val="22"/>
        </w:rPr>
      </w:pPr>
    </w:p>
    <w:p w14:paraId="4B7E24EE" w14:textId="77777777" w:rsidR="008A7AD9" w:rsidRDefault="008A7AD9" w:rsidP="008A7AD9">
      <w:pPr>
        <w:autoSpaceDE w:val="0"/>
        <w:autoSpaceDN w:val="0"/>
        <w:adjustRightInd w:val="0"/>
        <w:jc w:val="both"/>
        <w:rPr>
          <w:sz w:val="22"/>
          <w:szCs w:val="22"/>
        </w:rPr>
      </w:pPr>
      <w:r w:rsidRPr="00EC62C2">
        <w:rPr>
          <w:sz w:val="22"/>
          <w:szCs w:val="22"/>
        </w:rPr>
        <w:t>We</w:t>
      </w:r>
      <w:r>
        <w:rPr>
          <w:sz w:val="22"/>
          <w:szCs w:val="22"/>
        </w:rPr>
        <w:t xml:space="preserve"> </w:t>
      </w:r>
      <w:r w:rsidRPr="00EC62C2">
        <w:rPr>
          <w:sz w:val="22"/>
          <w:szCs w:val="22"/>
        </w:rPr>
        <w:t xml:space="preserve">the ……………………bank further agree that the guarantee herein contained shall remain in full force and effect during the period that would be taken for the performance of the said Contract / satisfactory completion of the performance guarantee period as per the terms of the Contract and that it shall continue to be enforceable till all the dues of the Employer under or by virtue of the said Contract have been fully paid and its claims satisfied </w:t>
      </w:r>
      <w:r>
        <w:rPr>
          <w:sz w:val="22"/>
          <w:szCs w:val="22"/>
        </w:rPr>
        <w:t>or discharged.</w:t>
      </w:r>
    </w:p>
    <w:p w14:paraId="415B8E43" w14:textId="77777777" w:rsidR="008A7AD9" w:rsidRDefault="008A7AD9" w:rsidP="008A7AD9">
      <w:pPr>
        <w:autoSpaceDE w:val="0"/>
        <w:autoSpaceDN w:val="0"/>
        <w:adjustRightInd w:val="0"/>
        <w:jc w:val="both"/>
        <w:rPr>
          <w:sz w:val="22"/>
          <w:szCs w:val="22"/>
        </w:rPr>
      </w:pPr>
    </w:p>
    <w:p w14:paraId="706D64F9" w14:textId="77777777" w:rsidR="008A7AD9" w:rsidRDefault="008A7AD9" w:rsidP="008A7AD9">
      <w:pPr>
        <w:autoSpaceDE w:val="0"/>
        <w:autoSpaceDN w:val="0"/>
        <w:adjustRightInd w:val="0"/>
        <w:jc w:val="both"/>
        <w:rPr>
          <w:sz w:val="22"/>
          <w:szCs w:val="22"/>
        </w:rPr>
      </w:pPr>
      <w:r w:rsidRPr="00EC62C2">
        <w:rPr>
          <w:sz w:val="22"/>
          <w:szCs w:val="22"/>
        </w:rPr>
        <w:t>We ……………..BANK further agree with the Employer that the Employer shall have the fullest liberty without our consent and without affecting in any manner our obligations hereunder to vary any of the terms and conditions of the said Contract or to extend time of performance by the said Vendor / Contractor / Supplier from time to time or to postpone for any time or from time to time any of the powers exercisable by the Employer against the said Vendor / Contractor / Supplier and to forbear or enforce any of the terms and conditions relating to the said Contract and we shall not be relieved from our liability by reason of any such variation, or extension being granted to the said Vendor / Contractor / Supplier or for any forbearance, act or omission on the part of the Employer or any indulgence by the Employer to the said Vendor / Contractor / Supplier or by any such matter or thing whatsoever which under the law relating to sureties would but for this provision have effect of so relieving us.</w:t>
      </w:r>
    </w:p>
    <w:p w14:paraId="2FC78CFC" w14:textId="77777777" w:rsidR="008A7AD9" w:rsidRPr="00EC62C2" w:rsidRDefault="008A7AD9" w:rsidP="008A7AD9">
      <w:pPr>
        <w:autoSpaceDE w:val="0"/>
        <w:autoSpaceDN w:val="0"/>
        <w:adjustRightInd w:val="0"/>
        <w:jc w:val="both"/>
        <w:rPr>
          <w:sz w:val="22"/>
          <w:szCs w:val="22"/>
        </w:rPr>
      </w:pPr>
      <w:r w:rsidRPr="00EC62C2">
        <w:rPr>
          <w:sz w:val="22"/>
          <w:szCs w:val="22"/>
        </w:rPr>
        <w:t xml:space="preserve">The Bank also agrees that the Employer at its option shall be entitled to enforce this Guarantee against the Bank as a principal debtor, in the first instance without proceeding against the Vendor / Contractor / Supplier </w:t>
      </w:r>
      <w:r w:rsidRPr="00EC62C2">
        <w:rPr>
          <w:sz w:val="22"/>
          <w:szCs w:val="22"/>
        </w:rPr>
        <w:lastRenderedPageBreak/>
        <w:t>and notwithstanding any security or other guarantee that the Employer may have in relation to the Vendor / Contractor / Supplier 's liabilities.</w:t>
      </w:r>
    </w:p>
    <w:p w14:paraId="15786203" w14:textId="77777777" w:rsidR="008A7AD9" w:rsidRPr="00EC62C2" w:rsidRDefault="008A7AD9" w:rsidP="008A7AD9">
      <w:pPr>
        <w:autoSpaceDE w:val="0"/>
        <w:autoSpaceDN w:val="0"/>
        <w:adjustRightInd w:val="0"/>
        <w:jc w:val="both"/>
        <w:rPr>
          <w:sz w:val="22"/>
          <w:szCs w:val="22"/>
        </w:rPr>
      </w:pPr>
      <w:r w:rsidRPr="00EC62C2">
        <w:rPr>
          <w:sz w:val="22"/>
          <w:szCs w:val="22"/>
        </w:rPr>
        <w:t xml:space="preserve">This Guarantee shall remain in force </w:t>
      </w:r>
      <w:proofErr w:type="spellStart"/>
      <w:r w:rsidRPr="00EC62C2">
        <w:rPr>
          <w:sz w:val="22"/>
          <w:szCs w:val="22"/>
        </w:rPr>
        <w:t>upto</w:t>
      </w:r>
      <w:proofErr w:type="spellEnd"/>
      <w:r w:rsidRPr="00EC62C2">
        <w:rPr>
          <w:sz w:val="22"/>
          <w:szCs w:val="22"/>
        </w:rPr>
        <w:t xml:space="preserve"> and including…………………………</w:t>
      </w:r>
      <w:proofErr w:type="gramStart"/>
      <w:r w:rsidRPr="00EC62C2">
        <w:rPr>
          <w:sz w:val="22"/>
          <w:szCs w:val="22"/>
        </w:rPr>
        <w:t>…..</w:t>
      </w:r>
      <w:proofErr w:type="gramEnd"/>
      <w:r w:rsidRPr="00EC62C2">
        <w:rPr>
          <w:sz w:val="22"/>
          <w:szCs w:val="22"/>
        </w:rPr>
        <w:t xml:space="preserve"> 7 and shall be extended from time to time for such period as may be desired by Employer. </w:t>
      </w:r>
    </w:p>
    <w:p w14:paraId="4654C4FC" w14:textId="77777777" w:rsidR="008A7AD9" w:rsidRPr="00EC62C2" w:rsidRDefault="008A7AD9" w:rsidP="008A7AD9">
      <w:pPr>
        <w:autoSpaceDE w:val="0"/>
        <w:autoSpaceDN w:val="0"/>
        <w:adjustRightInd w:val="0"/>
        <w:jc w:val="both"/>
        <w:rPr>
          <w:sz w:val="22"/>
          <w:szCs w:val="22"/>
        </w:rPr>
      </w:pPr>
      <w:r w:rsidRPr="00EC62C2">
        <w:rPr>
          <w:sz w:val="22"/>
          <w:szCs w:val="22"/>
        </w:rPr>
        <w:t>This Guarantee shall not be determined or affected by liquidation or winding up, dissolution or change of constitution or insolvency of the Vendor / Contractor / Supplier but shall in all respects and for all purposes be binding and operative until payment of all money payable to the Employer in terms thereof.</w:t>
      </w:r>
    </w:p>
    <w:p w14:paraId="3D15E4B8" w14:textId="77777777" w:rsidR="008A7AD9" w:rsidRPr="00EC62C2" w:rsidRDefault="008A7AD9" w:rsidP="008A7AD9">
      <w:pPr>
        <w:autoSpaceDE w:val="0"/>
        <w:autoSpaceDN w:val="0"/>
        <w:adjustRightInd w:val="0"/>
        <w:jc w:val="both"/>
        <w:rPr>
          <w:sz w:val="22"/>
          <w:szCs w:val="22"/>
        </w:rPr>
      </w:pPr>
      <w:r w:rsidRPr="00EC62C2">
        <w:rPr>
          <w:sz w:val="22"/>
          <w:szCs w:val="22"/>
        </w:rPr>
        <w:t>Unless a demand or claim under this guarantee is made on us in writing on or before the ……………………………….8we shall be discharged from all liabilities under this guarantee thereafter.</w:t>
      </w:r>
    </w:p>
    <w:p w14:paraId="0BF43346" w14:textId="77777777" w:rsidR="008A7AD9" w:rsidRPr="00EC62C2" w:rsidRDefault="008A7AD9" w:rsidP="008A7AD9">
      <w:pPr>
        <w:autoSpaceDE w:val="0"/>
        <w:autoSpaceDN w:val="0"/>
        <w:adjustRightInd w:val="0"/>
        <w:jc w:val="both"/>
        <w:rPr>
          <w:sz w:val="22"/>
          <w:szCs w:val="22"/>
        </w:rPr>
      </w:pPr>
    </w:p>
    <w:p w14:paraId="325FC266" w14:textId="77777777" w:rsidR="008A7AD9" w:rsidRPr="00EC62C2" w:rsidRDefault="008A7AD9" w:rsidP="008A7AD9">
      <w:pPr>
        <w:autoSpaceDE w:val="0"/>
        <w:autoSpaceDN w:val="0"/>
        <w:adjustRightInd w:val="0"/>
        <w:jc w:val="both"/>
        <w:rPr>
          <w:sz w:val="22"/>
          <w:szCs w:val="22"/>
        </w:rPr>
      </w:pPr>
      <w:r w:rsidRPr="00EC62C2">
        <w:rPr>
          <w:sz w:val="22"/>
          <w:szCs w:val="22"/>
        </w:rPr>
        <w:t>We, ……………… BANK lastly undertake not to revoke this guarantee during its currency except with the previous consent of the Employer in writing.</w:t>
      </w:r>
    </w:p>
    <w:p w14:paraId="1EB17EDA" w14:textId="77777777" w:rsidR="008A7AD9" w:rsidRPr="00EC62C2" w:rsidRDefault="008A7AD9" w:rsidP="008A7AD9">
      <w:pPr>
        <w:autoSpaceDE w:val="0"/>
        <w:autoSpaceDN w:val="0"/>
        <w:adjustRightInd w:val="0"/>
        <w:jc w:val="both"/>
        <w:rPr>
          <w:sz w:val="22"/>
          <w:szCs w:val="22"/>
        </w:rPr>
      </w:pPr>
      <w:r w:rsidRPr="00EC62C2">
        <w:rPr>
          <w:sz w:val="22"/>
          <w:szCs w:val="22"/>
        </w:rPr>
        <w:t>Notwithstanding anything to the contrary contained hereinabove:</w:t>
      </w:r>
    </w:p>
    <w:p w14:paraId="1A5C22BA" w14:textId="77777777" w:rsidR="008A7AD9" w:rsidRPr="00EC62C2" w:rsidRDefault="008A7AD9" w:rsidP="008A7AD9">
      <w:pPr>
        <w:numPr>
          <w:ilvl w:val="1"/>
          <w:numId w:val="11"/>
        </w:numPr>
        <w:autoSpaceDE w:val="0"/>
        <w:autoSpaceDN w:val="0"/>
        <w:adjustRightInd w:val="0"/>
        <w:ind w:left="270" w:hanging="270"/>
        <w:jc w:val="both"/>
        <w:rPr>
          <w:sz w:val="22"/>
          <w:szCs w:val="22"/>
        </w:rPr>
      </w:pPr>
      <w:r w:rsidRPr="00EC62C2">
        <w:rPr>
          <w:sz w:val="22"/>
          <w:szCs w:val="22"/>
        </w:rPr>
        <w:t>The liability of the Bank under this Guarantee shall not exceed………………………… 6</w:t>
      </w:r>
    </w:p>
    <w:p w14:paraId="5BACEF84" w14:textId="77777777" w:rsidR="008A7AD9" w:rsidRPr="00EC62C2" w:rsidRDefault="008A7AD9" w:rsidP="008A7AD9">
      <w:pPr>
        <w:numPr>
          <w:ilvl w:val="1"/>
          <w:numId w:val="11"/>
        </w:numPr>
        <w:autoSpaceDE w:val="0"/>
        <w:autoSpaceDN w:val="0"/>
        <w:adjustRightInd w:val="0"/>
        <w:ind w:left="270" w:hanging="270"/>
        <w:jc w:val="both"/>
        <w:rPr>
          <w:sz w:val="22"/>
          <w:szCs w:val="22"/>
        </w:rPr>
      </w:pPr>
      <w:r w:rsidRPr="00EC62C2">
        <w:rPr>
          <w:sz w:val="22"/>
          <w:szCs w:val="22"/>
        </w:rPr>
        <w:t>This Guarantee shall be valid up to ………………7</w:t>
      </w:r>
    </w:p>
    <w:p w14:paraId="146D92C4" w14:textId="77777777" w:rsidR="008A7AD9" w:rsidRPr="00EC62C2" w:rsidRDefault="008A7AD9" w:rsidP="008A7AD9">
      <w:pPr>
        <w:numPr>
          <w:ilvl w:val="1"/>
          <w:numId w:val="11"/>
        </w:numPr>
        <w:autoSpaceDE w:val="0"/>
        <w:autoSpaceDN w:val="0"/>
        <w:adjustRightInd w:val="0"/>
        <w:ind w:left="270" w:hanging="270"/>
        <w:jc w:val="both"/>
        <w:rPr>
          <w:sz w:val="22"/>
          <w:szCs w:val="22"/>
        </w:rPr>
      </w:pPr>
      <w:r w:rsidRPr="00EC62C2">
        <w:rPr>
          <w:sz w:val="22"/>
          <w:szCs w:val="22"/>
        </w:rPr>
        <w:t>Unless the Bank is served a written claim or demand on or before _____________8 all rights under this guarantee shall be forfeited and the Bank shall be relieved and discharged from all liabilities under this guarantee irrespective of whether or not the original bank guarantee is returned to the Bank.</w:t>
      </w:r>
    </w:p>
    <w:p w14:paraId="4AA42DB0" w14:textId="77777777" w:rsidR="008A7AD9" w:rsidRPr="00EC62C2" w:rsidRDefault="008A7AD9" w:rsidP="008A7AD9">
      <w:pPr>
        <w:autoSpaceDE w:val="0"/>
        <w:autoSpaceDN w:val="0"/>
        <w:adjustRightInd w:val="0"/>
        <w:jc w:val="both"/>
        <w:rPr>
          <w:sz w:val="22"/>
          <w:szCs w:val="22"/>
        </w:rPr>
      </w:pPr>
      <w:r w:rsidRPr="00EC62C2">
        <w:rPr>
          <w:sz w:val="22"/>
          <w:szCs w:val="22"/>
        </w:rPr>
        <w:t>We, _____________ Bank, have power to issue this Guarantee under law and the undersigned as a duly authorized person has full powers to sign this Guarantee on behalf of the Bank.</w:t>
      </w:r>
    </w:p>
    <w:p w14:paraId="17799387" w14:textId="77777777" w:rsidR="008A7AD9" w:rsidRDefault="008A7AD9" w:rsidP="008A7AD9">
      <w:pPr>
        <w:autoSpaceDE w:val="0"/>
        <w:autoSpaceDN w:val="0"/>
        <w:adjustRightInd w:val="0"/>
        <w:jc w:val="right"/>
        <w:rPr>
          <w:sz w:val="22"/>
          <w:szCs w:val="22"/>
        </w:rPr>
      </w:pPr>
    </w:p>
    <w:p w14:paraId="2E1D6CAC" w14:textId="77777777" w:rsidR="008A7AD9" w:rsidRDefault="008A7AD9" w:rsidP="008A7AD9">
      <w:pPr>
        <w:autoSpaceDE w:val="0"/>
        <w:autoSpaceDN w:val="0"/>
        <w:adjustRightInd w:val="0"/>
        <w:jc w:val="right"/>
        <w:rPr>
          <w:sz w:val="22"/>
          <w:szCs w:val="22"/>
        </w:rPr>
      </w:pPr>
    </w:p>
    <w:p w14:paraId="39DED907" w14:textId="77777777" w:rsidR="008A7AD9" w:rsidRPr="00EC62C2" w:rsidRDefault="008A7AD9" w:rsidP="008A7AD9">
      <w:pPr>
        <w:autoSpaceDE w:val="0"/>
        <w:autoSpaceDN w:val="0"/>
        <w:adjustRightInd w:val="0"/>
        <w:jc w:val="right"/>
        <w:rPr>
          <w:sz w:val="22"/>
          <w:szCs w:val="22"/>
        </w:rPr>
      </w:pPr>
      <w:r w:rsidRPr="00EC62C2">
        <w:rPr>
          <w:sz w:val="22"/>
          <w:szCs w:val="22"/>
        </w:rPr>
        <w:t>For and on behalf of</w:t>
      </w:r>
    </w:p>
    <w:p w14:paraId="3538B384" w14:textId="77777777" w:rsidR="008A7AD9" w:rsidRPr="00EC62C2" w:rsidRDefault="008A7AD9" w:rsidP="008A7AD9">
      <w:pPr>
        <w:autoSpaceDE w:val="0"/>
        <w:autoSpaceDN w:val="0"/>
        <w:adjustRightInd w:val="0"/>
        <w:jc w:val="right"/>
        <w:rPr>
          <w:sz w:val="22"/>
          <w:szCs w:val="22"/>
        </w:rPr>
      </w:pPr>
      <w:r w:rsidRPr="00EC62C2">
        <w:rPr>
          <w:sz w:val="22"/>
          <w:szCs w:val="22"/>
        </w:rPr>
        <w:t>(Name of the Bank)</w:t>
      </w:r>
    </w:p>
    <w:p w14:paraId="5B4B9DDA" w14:textId="77777777" w:rsidR="008A7AD9" w:rsidRPr="00EC62C2" w:rsidRDefault="008A7AD9" w:rsidP="008A7AD9">
      <w:pPr>
        <w:autoSpaceDE w:val="0"/>
        <w:autoSpaceDN w:val="0"/>
        <w:adjustRightInd w:val="0"/>
        <w:rPr>
          <w:sz w:val="22"/>
          <w:szCs w:val="22"/>
        </w:rPr>
      </w:pPr>
    </w:p>
    <w:p w14:paraId="7EF3984C" w14:textId="77777777" w:rsidR="008A7AD9" w:rsidRDefault="008A7AD9" w:rsidP="008A7AD9">
      <w:pPr>
        <w:autoSpaceDE w:val="0"/>
        <w:autoSpaceDN w:val="0"/>
        <w:adjustRightInd w:val="0"/>
        <w:rPr>
          <w:sz w:val="22"/>
          <w:szCs w:val="22"/>
        </w:rPr>
      </w:pPr>
    </w:p>
    <w:p w14:paraId="62268F39" w14:textId="77777777" w:rsidR="008A7AD9" w:rsidRPr="00EC62C2" w:rsidRDefault="008A7AD9" w:rsidP="008A7AD9">
      <w:pPr>
        <w:autoSpaceDE w:val="0"/>
        <w:autoSpaceDN w:val="0"/>
        <w:adjustRightInd w:val="0"/>
        <w:rPr>
          <w:sz w:val="22"/>
          <w:szCs w:val="22"/>
        </w:rPr>
      </w:pPr>
      <w:r w:rsidRPr="00EC62C2">
        <w:rPr>
          <w:sz w:val="22"/>
          <w:szCs w:val="22"/>
        </w:rPr>
        <w:t>Dated……………….</w:t>
      </w:r>
    </w:p>
    <w:p w14:paraId="7C516208" w14:textId="77777777" w:rsidR="008A7AD9" w:rsidRDefault="008A7AD9" w:rsidP="008A7AD9">
      <w:pPr>
        <w:autoSpaceDE w:val="0"/>
        <w:autoSpaceDN w:val="0"/>
        <w:adjustRightInd w:val="0"/>
        <w:jc w:val="both"/>
        <w:rPr>
          <w:sz w:val="22"/>
          <w:szCs w:val="22"/>
        </w:rPr>
      </w:pPr>
      <w:r w:rsidRPr="00EC62C2">
        <w:rPr>
          <w:sz w:val="22"/>
          <w:szCs w:val="22"/>
        </w:rPr>
        <w:t>Place of Issue……………….</w:t>
      </w:r>
    </w:p>
    <w:p w14:paraId="592AD56D" w14:textId="77777777" w:rsidR="008A7AD9" w:rsidRDefault="008A7AD9" w:rsidP="008A7AD9">
      <w:pPr>
        <w:autoSpaceDE w:val="0"/>
        <w:autoSpaceDN w:val="0"/>
        <w:adjustRightInd w:val="0"/>
        <w:jc w:val="both"/>
        <w:rPr>
          <w:sz w:val="22"/>
          <w:szCs w:val="22"/>
        </w:rPr>
      </w:pPr>
    </w:p>
    <w:p w14:paraId="5B4A8EA3" w14:textId="77777777" w:rsidR="008A7AD9" w:rsidRPr="00EC62C2" w:rsidRDefault="008A7AD9" w:rsidP="008A7AD9">
      <w:pPr>
        <w:autoSpaceDE w:val="0"/>
        <w:autoSpaceDN w:val="0"/>
        <w:adjustRightInd w:val="0"/>
        <w:rPr>
          <w:i/>
          <w:iCs/>
          <w:sz w:val="22"/>
          <w:szCs w:val="22"/>
        </w:rPr>
      </w:pPr>
      <w:r w:rsidRPr="00292BD2">
        <w:rPr>
          <w:i/>
          <w:iCs/>
          <w:sz w:val="14"/>
          <w:szCs w:val="14"/>
        </w:rPr>
        <w:t>1</w:t>
      </w:r>
      <w:r w:rsidRPr="00EC62C2">
        <w:rPr>
          <w:i/>
          <w:iCs/>
          <w:sz w:val="22"/>
          <w:szCs w:val="22"/>
        </w:rPr>
        <w:t xml:space="preserve"> NAME AND ADDRESS OF EMPLOYER </w:t>
      </w:r>
      <w:r>
        <w:rPr>
          <w:i/>
          <w:iCs/>
          <w:sz w:val="22"/>
          <w:szCs w:val="22"/>
        </w:rPr>
        <w:t>i</w:t>
      </w:r>
      <w:r w:rsidRPr="00EC62C2">
        <w:rPr>
          <w:i/>
          <w:iCs/>
          <w:sz w:val="22"/>
          <w:szCs w:val="22"/>
        </w:rPr>
        <w:t>.e</w:t>
      </w:r>
      <w:r>
        <w:rPr>
          <w:i/>
          <w:iCs/>
          <w:sz w:val="22"/>
          <w:szCs w:val="22"/>
        </w:rPr>
        <w:t>.</w:t>
      </w:r>
      <w:r w:rsidRPr="00EC62C2">
        <w:rPr>
          <w:i/>
          <w:iCs/>
          <w:sz w:val="22"/>
          <w:szCs w:val="22"/>
        </w:rPr>
        <w:t xml:space="preserve"> Bharat Heavy Electricals Limited</w:t>
      </w:r>
    </w:p>
    <w:p w14:paraId="564EED76" w14:textId="77777777" w:rsidR="008A7AD9" w:rsidRPr="00EC62C2" w:rsidRDefault="008A7AD9" w:rsidP="008A7AD9">
      <w:pPr>
        <w:autoSpaceDE w:val="0"/>
        <w:autoSpaceDN w:val="0"/>
        <w:adjustRightInd w:val="0"/>
        <w:rPr>
          <w:i/>
          <w:iCs/>
          <w:sz w:val="22"/>
          <w:szCs w:val="22"/>
        </w:rPr>
      </w:pPr>
      <w:r w:rsidRPr="00292BD2">
        <w:rPr>
          <w:i/>
          <w:iCs/>
          <w:sz w:val="14"/>
          <w:szCs w:val="14"/>
        </w:rPr>
        <w:t>2</w:t>
      </w:r>
      <w:r w:rsidRPr="00EC62C2">
        <w:rPr>
          <w:i/>
          <w:iCs/>
          <w:sz w:val="22"/>
          <w:szCs w:val="22"/>
        </w:rPr>
        <w:t xml:space="preserve"> NAME AND ADDRESS OF THE VENDOR /CONTRACTOR / SUPPLIER.</w:t>
      </w:r>
    </w:p>
    <w:p w14:paraId="2CF8B770" w14:textId="77777777" w:rsidR="008A7AD9" w:rsidRPr="00EC62C2" w:rsidRDefault="008A7AD9" w:rsidP="008A7AD9">
      <w:pPr>
        <w:autoSpaceDE w:val="0"/>
        <w:autoSpaceDN w:val="0"/>
        <w:adjustRightInd w:val="0"/>
        <w:rPr>
          <w:i/>
          <w:iCs/>
          <w:sz w:val="22"/>
          <w:szCs w:val="22"/>
        </w:rPr>
      </w:pPr>
      <w:r w:rsidRPr="00292BD2">
        <w:rPr>
          <w:i/>
          <w:iCs/>
          <w:sz w:val="14"/>
          <w:szCs w:val="14"/>
        </w:rPr>
        <w:t>3</w:t>
      </w:r>
      <w:r w:rsidRPr="00EC62C2">
        <w:rPr>
          <w:i/>
          <w:iCs/>
          <w:sz w:val="22"/>
          <w:szCs w:val="22"/>
        </w:rPr>
        <w:t xml:space="preserve"> DETAILS ABOUT THE NOTICE OF AWARD/CONTRACT REFERENCE</w:t>
      </w:r>
    </w:p>
    <w:p w14:paraId="5CA208EB" w14:textId="77777777" w:rsidR="008A7AD9" w:rsidRPr="00EC62C2" w:rsidRDefault="008A7AD9" w:rsidP="008A7AD9">
      <w:pPr>
        <w:autoSpaceDE w:val="0"/>
        <w:autoSpaceDN w:val="0"/>
        <w:adjustRightInd w:val="0"/>
        <w:rPr>
          <w:i/>
          <w:iCs/>
          <w:sz w:val="22"/>
          <w:szCs w:val="22"/>
        </w:rPr>
      </w:pPr>
      <w:r w:rsidRPr="00292BD2">
        <w:rPr>
          <w:i/>
          <w:iCs/>
          <w:sz w:val="14"/>
          <w:szCs w:val="14"/>
        </w:rPr>
        <w:t>4</w:t>
      </w:r>
      <w:r w:rsidRPr="00EC62C2">
        <w:rPr>
          <w:i/>
          <w:iCs/>
          <w:sz w:val="22"/>
          <w:szCs w:val="22"/>
        </w:rPr>
        <w:t xml:space="preserve"> CONTRACT VALUE</w:t>
      </w:r>
    </w:p>
    <w:p w14:paraId="4F3D1947" w14:textId="77777777" w:rsidR="008A7AD9" w:rsidRPr="00EC62C2" w:rsidRDefault="008A7AD9" w:rsidP="008A7AD9">
      <w:pPr>
        <w:autoSpaceDE w:val="0"/>
        <w:autoSpaceDN w:val="0"/>
        <w:adjustRightInd w:val="0"/>
        <w:rPr>
          <w:i/>
          <w:iCs/>
          <w:sz w:val="22"/>
          <w:szCs w:val="22"/>
        </w:rPr>
      </w:pPr>
      <w:r w:rsidRPr="00292BD2">
        <w:rPr>
          <w:i/>
          <w:iCs/>
          <w:sz w:val="14"/>
          <w:szCs w:val="14"/>
        </w:rPr>
        <w:t xml:space="preserve">5 </w:t>
      </w:r>
      <w:r w:rsidRPr="00EC62C2">
        <w:rPr>
          <w:i/>
          <w:iCs/>
          <w:sz w:val="22"/>
          <w:szCs w:val="22"/>
        </w:rPr>
        <w:t>PROJECT/SUPPLY DETAILS</w:t>
      </w:r>
    </w:p>
    <w:p w14:paraId="75FFA6EF" w14:textId="77777777" w:rsidR="008A7AD9" w:rsidRPr="00EC62C2" w:rsidRDefault="008A7AD9" w:rsidP="008A7AD9">
      <w:pPr>
        <w:autoSpaceDE w:val="0"/>
        <w:autoSpaceDN w:val="0"/>
        <w:adjustRightInd w:val="0"/>
        <w:rPr>
          <w:i/>
          <w:iCs/>
          <w:sz w:val="22"/>
          <w:szCs w:val="22"/>
        </w:rPr>
      </w:pPr>
      <w:r w:rsidRPr="00292BD2">
        <w:rPr>
          <w:i/>
          <w:iCs/>
          <w:sz w:val="14"/>
          <w:szCs w:val="14"/>
        </w:rPr>
        <w:t>6</w:t>
      </w:r>
      <w:r w:rsidRPr="00EC62C2">
        <w:rPr>
          <w:i/>
          <w:iCs/>
          <w:sz w:val="22"/>
          <w:szCs w:val="22"/>
        </w:rPr>
        <w:t xml:space="preserve"> BG AMOUNT IN FIGURES AND WORDS</w:t>
      </w:r>
    </w:p>
    <w:p w14:paraId="6BB41F79" w14:textId="77777777" w:rsidR="008A7AD9" w:rsidRPr="00EC62C2" w:rsidRDefault="008A7AD9" w:rsidP="008A7AD9">
      <w:pPr>
        <w:autoSpaceDE w:val="0"/>
        <w:autoSpaceDN w:val="0"/>
        <w:adjustRightInd w:val="0"/>
        <w:rPr>
          <w:i/>
          <w:iCs/>
          <w:sz w:val="22"/>
          <w:szCs w:val="22"/>
        </w:rPr>
      </w:pPr>
      <w:r w:rsidRPr="00292BD2">
        <w:rPr>
          <w:i/>
          <w:iCs/>
          <w:sz w:val="14"/>
          <w:szCs w:val="14"/>
        </w:rPr>
        <w:t>7</w:t>
      </w:r>
      <w:r w:rsidRPr="00EC62C2">
        <w:rPr>
          <w:i/>
          <w:iCs/>
          <w:sz w:val="22"/>
          <w:szCs w:val="22"/>
        </w:rPr>
        <w:t xml:space="preserve"> VALIDITY DATE</w:t>
      </w:r>
    </w:p>
    <w:p w14:paraId="78286083" w14:textId="77777777" w:rsidR="008A7AD9" w:rsidRDefault="008A7AD9" w:rsidP="008A7AD9">
      <w:pPr>
        <w:autoSpaceDE w:val="0"/>
        <w:autoSpaceDN w:val="0"/>
        <w:adjustRightInd w:val="0"/>
        <w:jc w:val="both"/>
        <w:rPr>
          <w:i/>
          <w:iCs/>
          <w:sz w:val="22"/>
          <w:szCs w:val="22"/>
        </w:rPr>
      </w:pPr>
      <w:r w:rsidRPr="00292BD2">
        <w:rPr>
          <w:i/>
          <w:iCs/>
          <w:sz w:val="14"/>
          <w:szCs w:val="14"/>
        </w:rPr>
        <w:t>8</w:t>
      </w:r>
      <w:r w:rsidRPr="00EC62C2">
        <w:rPr>
          <w:i/>
          <w:iCs/>
          <w:sz w:val="22"/>
          <w:szCs w:val="22"/>
        </w:rPr>
        <w:t xml:space="preserve"> DATE OF EXPIRY OF CLAIM PERIOD</w:t>
      </w:r>
    </w:p>
    <w:p w14:paraId="400B6FA9" w14:textId="77777777" w:rsidR="008A7AD9" w:rsidRDefault="008A7AD9" w:rsidP="008A7AD9">
      <w:pPr>
        <w:autoSpaceDE w:val="0"/>
        <w:autoSpaceDN w:val="0"/>
        <w:adjustRightInd w:val="0"/>
        <w:jc w:val="both"/>
        <w:rPr>
          <w:i/>
          <w:iCs/>
          <w:sz w:val="22"/>
          <w:szCs w:val="22"/>
        </w:rPr>
      </w:pPr>
    </w:p>
    <w:p w14:paraId="11C779CB" w14:textId="77777777" w:rsidR="008A7AD9" w:rsidRDefault="008A7AD9" w:rsidP="008A7AD9">
      <w:pPr>
        <w:autoSpaceDE w:val="0"/>
        <w:autoSpaceDN w:val="0"/>
        <w:adjustRightInd w:val="0"/>
        <w:jc w:val="both"/>
        <w:rPr>
          <w:b/>
          <w:iCs/>
          <w:sz w:val="22"/>
          <w:szCs w:val="22"/>
        </w:rPr>
      </w:pPr>
    </w:p>
    <w:p w14:paraId="2C981A98" w14:textId="77777777" w:rsidR="008A7AD9" w:rsidRDefault="008A7AD9" w:rsidP="008A7AD9">
      <w:pPr>
        <w:autoSpaceDE w:val="0"/>
        <w:autoSpaceDN w:val="0"/>
        <w:adjustRightInd w:val="0"/>
        <w:jc w:val="both"/>
        <w:rPr>
          <w:b/>
          <w:iCs/>
          <w:sz w:val="22"/>
          <w:szCs w:val="22"/>
        </w:rPr>
      </w:pPr>
      <w:r w:rsidRPr="00BB3DCB">
        <w:rPr>
          <w:b/>
          <w:iCs/>
          <w:sz w:val="22"/>
          <w:szCs w:val="22"/>
        </w:rPr>
        <w:t>Note:</w:t>
      </w:r>
    </w:p>
    <w:p w14:paraId="6240F562" w14:textId="77777777" w:rsidR="008A7AD9" w:rsidRPr="00BB3DCB" w:rsidRDefault="008A7AD9" w:rsidP="008A7AD9">
      <w:pPr>
        <w:autoSpaceDE w:val="0"/>
        <w:autoSpaceDN w:val="0"/>
        <w:adjustRightInd w:val="0"/>
        <w:jc w:val="both"/>
        <w:rPr>
          <w:sz w:val="22"/>
          <w:szCs w:val="22"/>
        </w:rPr>
      </w:pPr>
      <w:r w:rsidRPr="00BB3DCB">
        <w:rPr>
          <w:sz w:val="22"/>
          <w:szCs w:val="22"/>
        </w:rPr>
        <w:t>The BG should be on Non-Judicial Stamp paper/e-stamp paper of appropriate value as per Stamp Act</w:t>
      </w:r>
      <w:r>
        <w:rPr>
          <w:sz w:val="22"/>
          <w:szCs w:val="22"/>
        </w:rPr>
        <w:t xml:space="preserve"> </w:t>
      </w:r>
      <w:r w:rsidRPr="00BB3DCB">
        <w:rPr>
          <w:sz w:val="22"/>
          <w:szCs w:val="22"/>
        </w:rPr>
        <w:t>prevailing in the State(s) where the BG is submitted or is to be acted upon or the rate prevailing in the</w:t>
      </w:r>
      <w:r>
        <w:rPr>
          <w:sz w:val="22"/>
          <w:szCs w:val="22"/>
        </w:rPr>
        <w:t xml:space="preserve"> </w:t>
      </w:r>
      <w:r w:rsidRPr="00BB3DCB">
        <w:rPr>
          <w:sz w:val="22"/>
          <w:szCs w:val="22"/>
        </w:rPr>
        <w:t>State where the BG was executed, whichever is higher. The Stamp Paper/e-stamp paper shall be</w:t>
      </w:r>
      <w:r>
        <w:rPr>
          <w:sz w:val="22"/>
          <w:szCs w:val="22"/>
        </w:rPr>
        <w:t xml:space="preserve"> </w:t>
      </w:r>
      <w:r w:rsidRPr="00BB3DCB">
        <w:rPr>
          <w:sz w:val="22"/>
          <w:szCs w:val="22"/>
        </w:rPr>
        <w:t>purchased in the name of Vendor/Contractor/Supplier /Bank issuing the guarantee.</w:t>
      </w:r>
    </w:p>
    <w:p w14:paraId="7112AB55" w14:textId="77777777" w:rsidR="008A7AD9" w:rsidRDefault="008A7AD9" w:rsidP="008A7AD9">
      <w:pPr>
        <w:autoSpaceDE w:val="0"/>
        <w:autoSpaceDN w:val="0"/>
        <w:adjustRightInd w:val="0"/>
        <w:jc w:val="both"/>
        <w:rPr>
          <w:i/>
          <w:iCs/>
          <w:sz w:val="22"/>
          <w:szCs w:val="22"/>
        </w:rPr>
      </w:pPr>
    </w:p>
    <w:p w14:paraId="7443C9F2" w14:textId="77777777" w:rsidR="008A7AD9" w:rsidRDefault="008A7AD9" w:rsidP="008A7AD9">
      <w:pPr>
        <w:autoSpaceDE w:val="0"/>
        <w:autoSpaceDN w:val="0"/>
        <w:adjustRightInd w:val="0"/>
        <w:jc w:val="both"/>
        <w:rPr>
          <w:i/>
          <w:iCs/>
          <w:sz w:val="22"/>
          <w:szCs w:val="22"/>
        </w:rPr>
      </w:pPr>
    </w:p>
    <w:p w14:paraId="67A742AC" w14:textId="77777777" w:rsidR="008A7AD9" w:rsidRDefault="008A7AD9" w:rsidP="008A7AD9">
      <w:pPr>
        <w:autoSpaceDE w:val="0"/>
        <w:autoSpaceDN w:val="0"/>
        <w:adjustRightInd w:val="0"/>
        <w:jc w:val="both"/>
        <w:rPr>
          <w:i/>
          <w:iCs/>
          <w:sz w:val="22"/>
          <w:szCs w:val="22"/>
        </w:rPr>
      </w:pPr>
    </w:p>
    <w:p w14:paraId="16B5A0C5" w14:textId="77777777" w:rsidR="008A7AD9" w:rsidRDefault="008A7AD9" w:rsidP="008A7AD9">
      <w:pPr>
        <w:autoSpaceDE w:val="0"/>
        <w:autoSpaceDN w:val="0"/>
        <w:adjustRightInd w:val="0"/>
        <w:jc w:val="both"/>
        <w:rPr>
          <w:i/>
          <w:iCs/>
          <w:sz w:val="22"/>
          <w:szCs w:val="22"/>
        </w:rPr>
      </w:pPr>
    </w:p>
    <w:p w14:paraId="50E568B4" w14:textId="77777777" w:rsidR="008A7AD9" w:rsidRDefault="008A7AD9" w:rsidP="008A7AD9">
      <w:pPr>
        <w:autoSpaceDE w:val="0"/>
        <w:autoSpaceDN w:val="0"/>
        <w:adjustRightInd w:val="0"/>
        <w:jc w:val="both"/>
        <w:rPr>
          <w:i/>
          <w:iCs/>
          <w:sz w:val="22"/>
          <w:szCs w:val="22"/>
        </w:rPr>
      </w:pPr>
    </w:p>
    <w:p w14:paraId="0BEE91A4" w14:textId="77777777" w:rsidR="008A7AD9" w:rsidRDefault="008A7AD9" w:rsidP="008A7AD9">
      <w:pPr>
        <w:autoSpaceDE w:val="0"/>
        <w:autoSpaceDN w:val="0"/>
        <w:adjustRightInd w:val="0"/>
        <w:jc w:val="both"/>
        <w:rPr>
          <w:i/>
          <w:iCs/>
          <w:sz w:val="22"/>
          <w:szCs w:val="22"/>
        </w:rPr>
      </w:pPr>
    </w:p>
    <w:p w14:paraId="5A5608A8" w14:textId="77777777" w:rsidR="008A7AD9" w:rsidRDefault="008A7AD9" w:rsidP="008A7AD9">
      <w:pPr>
        <w:autoSpaceDE w:val="0"/>
        <w:autoSpaceDN w:val="0"/>
        <w:adjustRightInd w:val="0"/>
        <w:jc w:val="both"/>
        <w:rPr>
          <w:i/>
          <w:iCs/>
          <w:sz w:val="22"/>
          <w:szCs w:val="22"/>
        </w:rPr>
      </w:pPr>
    </w:p>
    <w:p w14:paraId="256C425C" w14:textId="0A591418" w:rsidR="008A7AD9" w:rsidRDefault="008A7AD9" w:rsidP="008A7AD9">
      <w:pPr>
        <w:autoSpaceDE w:val="0"/>
        <w:autoSpaceDN w:val="0"/>
        <w:adjustRightInd w:val="0"/>
        <w:jc w:val="center"/>
        <w:rPr>
          <w:b/>
          <w:bCs/>
          <w:sz w:val="32"/>
          <w:szCs w:val="32"/>
          <w:u w:val="single"/>
          <w:lang w:val="en-IN"/>
        </w:rPr>
      </w:pPr>
    </w:p>
    <w:p w14:paraId="16648974" w14:textId="77777777" w:rsidR="008A7AD9" w:rsidRDefault="008A7AD9" w:rsidP="008A7AD9">
      <w:pPr>
        <w:autoSpaceDE w:val="0"/>
        <w:autoSpaceDN w:val="0"/>
        <w:adjustRightInd w:val="0"/>
        <w:jc w:val="center"/>
        <w:rPr>
          <w:b/>
          <w:bCs/>
          <w:sz w:val="32"/>
          <w:szCs w:val="32"/>
          <w:u w:val="single"/>
          <w:lang w:val="en-IN"/>
        </w:rPr>
      </w:pPr>
    </w:p>
    <w:p w14:paraId="31970B32" w14:textId="6587CA64" w:rsidR="008A7AD9" w:rsidRDefault="008A7AD9" w:rsidP="008A7AD9">
      <w:pPr>
        <w:autoSpaceDE w:val="0"/>
        <w:autoSpaceDN w:val="0"/>
        <w:adjustRightInd w:val="0"/>
        <w:jc w:val="center"/>
        <w:rPr>
          <w:i/>
          <w:iCs/>
          <w:sz w:val="22"/>
          <w:szCs w:val="22"/>
        </w:rPr>
      </w:pPr>
      <w:r w:rsidRPr="00E54D29">
        <w:rPr>
          <w:b/>
          <w:bCs/>
          <w:sz w:val="32"/>
          <w:szCs w:val="32"/>
          <w:u w:val="single"/>
          <w:lang w:val="en-IN"/>
        </w:rPr>
        <w:lastRenderedPageBreak/>
        <w:t xml:space="preserve">LIST OF </w:t>
      </w:r>
      <w:proofErr w:type="gramStart"/>
      <w:r w:rsidRPr="00E54D29">
        <w:rPr>
          <w:b/>
          <w:bCs/>
          <w:sz w:val="32"/>
          <w:szCs w:val="32"/>
          <w:u w:val="single"/>
          <w:lang w:val="en-IN"/>
        </w:rPr>
        <w:t>CONSOR</w:t>
      </w:r>
      <w:bookmarkStart w:id="1" w:name="_GoBack"/>
      <w:bookmarkEnd w:id="1"/>
      <w:r w:rsidRPr="00E54D29">
        <w:rPr>
          <w:b/>
          <w:bCs/>
          <w:sz w:val="32"/>
          <w:szCs w:val="32"/>
          <w:u w:val="single"/>
          <w:lang w:val="en-IN"/>
        </w:rPr>
        <w:t>TIUM</w:t>
      </w:r>
      <w:proofErr w:type="gramEnd"/>
      <w:r w:rsidRPr="00E54D29">
        <w:rPr>
          <w:b/>
          <w:bCs/>
          <w:sz w:val="32"/>
          <w:szCs w:val="32"/>
          <w:u w:val="single"/>
          <w:lang w:val="en-IN"/>
        </w:rPr>
        <w:t xml:space="preserve"> OF BANKS</w:t>
      </w:r>
    </w:p>
    <w:p w14:paraId="0A9541CD" w14:textId="77777777" w:rsidR="008A7AD9" w:rsidRDefault="008A7AD9" w:rsidP="008A7AD9">
      <w:pPr>
        <w:autoSpaceDE w:val="0"/>
        <w:autoSpaceDN w:val="0"/>
        <w:adjustRightInd w:val="0"/>
        <w:jc w:val="both"/>
        <w:rPr>
          <w:i/>
          <w:iCs/>
          <w:sz w:val="22"/>
          <w:szCs w:val="22"/>
        </w:rPr>
      </w:pPr>
    </w:p>
    <w:p w14:paraId="1B0A17A3" w14:textId="77777777" w:rsidR="008A7AD9" w:rsidRPr="00BB20FD" w:rsidRDefault="008A7AD9" w:rsidP="008A7AD9">
      <w:pPr>
        <w:pStyle w:val="NoSpacing"/>
        <w:ind w:left="720"/>
        <w:jc w:val="center"/>
        <w:rPr>
          <w:rFonts w:ascii="Times New Roman" w:hAnsi="Times New Roman" w:cs="Times New Roman"/>
          <w:bCs/>
          <w:sz w:val="24"/>
          <w:szCs w:val="24"/>
        </w:rPr>
      </w:pPr>
    </w:p>
    <w:p w14:paraId="6D398A99" w14:textId="77777777" w:rsidR="008A7AD9" w:rsidRPr="00E54D29" w:rsidRDefault="008A7AD9" w:rsidP="008A7AD9">
      <w:pPr>
        <w:pStyle w:val="NoSpacing"/>
        <w:rPr>
          <w:rFonts w:ascii="Times New Roman" w:hAnsi="Times New Roman" w:cs="Times New Roman"/>
          <w:bCs/>
        </w:rPr>
      </w:pPr>
      <w:r w:rsidRPr="00E54D29">
        <w:rPr>
          <w:rFonts w:ascii="Times New Roman" w:hAnsi="Times New Roman" w:cs="Times New Roman"/>
          <w:bCs/>
        </w:rPr>
        <w:t>Bank guarantees should be got released from any of the below banks only.</w:t>
      </w:r>
    </w:p>
    <w:p w14:paraId="53870D3C" w14:textId="77777777" w:rsidR="008A7AD9" w:rsidRPr="00E54D29" w:rsidRDefault="008A7AD9" w:rsidP="008A7AD9">
      <w:pPr>
        <w:pStyle w:val="NoSpacing"/>
        <w:rPr>
          <w:rFonts w:ascii="Times New Roman" w:hAnsi="Times New Roman" w:cs="Times New Roman"/>
          <w:bCs/>
        </w:rPr>
      </w:pPr>
    </w:p>
    <w:p w14:paraId="7F13A829" w14:textId="77777777" w:rsidR="008A7AD9" w:rsidRPr="00E54D29" w:rsidRDefault="008A7AD9" w:rsidP="008A7AD9">
      <w:pPr>
        <w:pStyle w:val="NoSpacing"/>
        <w:rPr>
          <w:rFonts w:ascii="Times New Roman" w:hAnsi="Times New Roman" w:cs="Times New Roman"/>
          <w:b/>
        </w:rPr>
      </w:pPr>
      <w:proofErr w:type="spellStart"/>
      <w:r w:rsidRPr="00E54D29">
        <w:rPr>
          <w:rFonts w:ascii="Times New Roman" w:hAnsi="Times New Roman" w:cs="Times New Roman"/>
          <w:b/>
        </w:rPr>
        <w:t>Nationalised</w:t>
      </w:r>
      <w:proofErr w:type="spellEnd"/>
      <w:r w:rsidRPr="00E54D29">
        <w:rPr>
          <w:rFonts w:ascii="Times New Roman" w:hAnsi="Times New Roman" w:cs="Times New Roman"/>
          <w:b/>
        </w:rPr>
        <w:t xml:space="preserve"> Banks</w:t>
      </w:r>
      <w:r>
        <w:rPr>
          <w:rFonts w:ascii="Times New Roman" w:hAnsi="Times New Roman" w:cs="Times New Roman"/>
          <w:b/>
        </w:rPr>
        <w:t>:</w:t>
      </w:r>
    </w:p>
    <w:p w14:paraId="30272648"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ab/>
        <w:t xml:space="preserve">State Bank of India </w:t>
      </w:r>
    </w:p>
    <w:p w14:paraId="68F45585" w14:textId="77777777" w:rsidR="008A7AD9" w:rsidRPr="00E54D29" w:rsidRDefault="008A7AD9" w:rsidP="008A7AD9">
      <w:pPr>
        <w:pStyle w:val="NoSpacing"/>
        <w:numPr>
          <w:ilvl w:val="0"/>
          <w:numId w:val="12"/>
        </w:numPr>
        <w:ind w:left="1440" w:hanging="720"/>
        <w:jc w:val="both"/>
        <w:rPr>
          <w:rFonts w:ascii="Times New Roman" w:hAnsi="Times New Roman" w:cs="Times New Roman"/>
        </w:rPr>
      </w:pPr>
      <w:r w:rsidRPr="00E54D29">
        <w:rPr>
          <w:rFonts w:ascii="Times New Roman" w:hAnsi="Times New Roman" w:cs="Times New Roman"/>
        </w:rPr>
        <w:t>Allahabad Bank</w:t>
      </w:r>
    </w:p>
    <w:p w14:paraId="0081C675"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ab/>
        <w:t>Andhra Bank</w:t>
      </w:r>
    </w:p>
    <w:p w14:paraId="0DA722A4"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ab/>
        <w:t>Bank of Baroda</w:t>
      </w:r>
    </w:p>
    <w:p w14:paraId="5FE8A087"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ab/>
        <w:t>Canara Bank</w:t>
      </w:r>
    </w:p>
    <w:p w14:paraId="7A635429"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ab/>
        <w:t>Corporation bank</w:t>
      </w:r>
    </w:p>
    <w:p w14:paraId="4FA0ADD1"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ab/>
        <w:t>Central Bank</w:t>
      </w:r>
    </w:p>
    <w:p w14:paraId="62390DC1"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ab/>
        <w:t>Indian Bank</w:t>
      </w:r>
    </w:p>
    <w:p w14:paraId="41D1955B" w14:textId="77777777" w:rsidR="008A7AD9" w:rsidRDefault="008A7AD9" w:rsidP="008A7AD9">
      <w:pPr>
        <w:pStyle w:val="NoSpacing"/>
        <w:numPr>
          <w:ilvl w:val="0"/>
          <w:numId w:val="12"/>
        </w:numPr>
        <w:tabs>
          <w:tab w:val="left" w:pos="1080"/>
        </w:tabs>
        <w:jc w:val="both"/>
        <w:rPr>
          <w:rFonts w:ascii="Times New Roman" w:hAnsi="Times New Roman" w:cs="Times New Roman"/>
        </w:rPr>
      </w:pPr>
      <w:r w:rsidRPr="00E54D29">
        <w:rPr>
          <w:rFonts w:ascii="Times New Roman" w:hAnsi="Times New Roman" w:cs="Times New Roman"/>
        </w:rPr>
        <w:t xml:space="preserve">      Oriental </w:t>
      </w:r>
      <w:r>
        <w:rPr>
          <w:rFonts w:ascii="Times New Roman" w:hAnsi="Times New Roman" w:cs="Times New Roman"/>
        </w:rPr>
        <w:t>Oversea Bank</w:t>
      </w:r>
    </w:p>
    <w:p w14:paraId="205BA1A5"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 xml:space="preserve">Oriental bank of Commerce </w:t>
      </w:r>
    </w:p>
    <w:p w14:paraId="76550BC2"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 xml:space="preserve">Punjab National Bank </w:t>
      </w:r>
    </w:p>
    <w:p w14:paraId="37B102FE"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 xml:space="preserve">Punjab &amp; Sindh Bank </w:t>
      </w:r>
    </w:p>
    <w:p w14:paraId="1CCCAB4F"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Syndicate Bank</w:t>
      </w:r>
    </w:p>
    <w:p w14:paraId="72D4B1CA"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UCO Bank</w:t>
      </w:r>
    </w:p>
    <w:p w14:paraId="64B58625"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Union Bank of India</w:t>
      </w:r>
    </w:p>
    <w:p w14:paraId="22E82BB6"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United Bank of India</w:t>
      </w:r>
    </w:p>
    <w:p w14:paraId="3FE198AB"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Vijaya Bank</w:t>
      </w:r>
    </w:p>
    <w:p w14:paraId="4CAAB0C3" w14:textId="77777777" w:rsidR="008A7AD9" w:rsidRPr="00E54D29" w:rsidRDefault="008A7AD9" w:rsidP="008A7AD9">
      <w:pPr>
        <w:pStyle w:val="NoSpacing"/>
        <w:jc w:val="both"/>
        <w:rPr>
          <w:rFonts w:ascii="Times New Roman" w:hAnsi="Times New Roman" w:cs="Times New Roman"/>
        </w:rPr>
      </w:pPr>
    </w:p>
    <w:p w14:paraId="4B4BFE1C" w14:textId="77777777" w:rsidR="008A7AD9" w:rsidRPr="00E54D29" w:rsidRDefault="008A7AD9" w:rsidP="008A7AD9">
      <w:pPr>
        <w:pStyle w:val="NoSpacing"/>
        <w:jc w:val="both"/>
        <w:rPr>
          <w:rFonts w:ascii="Times New Roman" w:hAnsi="Times New Roman" w:cs="Times New Roman"/>
          <w:b/>
          <w:bCs/>
        </w:rPr>
      </w:pPr>
      <w:r w:rsidRPr="00E54D29">
        <w:rPr>
          <w:rFonts w:ascii="Times New Roman" w:hAnsi="Times New Roman" w:cs="Times New Roman"/>
          <w:b/>
          <w:bCs/>
        </w:rPr>
        <w:t>Public Sector Banks</w:t>
      </w:r>
      <w:r>
        <w:rPr>
          <w:rFonts w:ascii="Times New Roman" w:hAnsi="Times New Roman" w:cs="Times New Roman"/>
          <w:b/>
          <w:bCs/>
        </w:rPr>
        <w:t>:</w:t>
      </w:r>
    </w:p>
    <w:p w14:paraId="3D6046C6"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IDBI</w:t>
      </w:r>
    </w:p>
    <w:p w14:paraId="3187E229" w14:textId="77777777" w:rsidR="008A7AD9" w:rsidRPr="00E54D29" w:rsidRDefault="008A7AD9" w:rsidP="008A7AD9">
      <w:pPr>
        <w:pStyle w:val="NoSpacing"/>
        <w:jc w:val="both"/>
        <w:rPr>
          <w:rFonts w:ascii="Times New Roman" w:hAnsi="Times New Roman" w:cs="Times New Roman"/>
        </w:rPr>
      </w:pPr>
    </w:p>
    <w:p w14:paraId="44FC1CA1" w14:textId="77777777" w:rsidR="008A7AD9" w:rsidRPr="00E54D29" w:rsidRDefault="008A7AD9" w:rsidP="008A7AD9">
      <w:pPr>
        <w:pStyle w:val="NoSpacing"/>
        <w:jc w:val="both"/>
        <w:rPr>
          <w:rFonts w:ascii="Times New Roman" w:hAnsi="Times New Roman" w:cs="Times New Roman"/>
        </w:rPr>
      </w:pPr>
    </w:p>
    <w:p w14:paraId="16E32F3F" w14:textId="77777777" w:rsidR="008A7AD9" w:rsidRPr="00E54D29" w:rsidRDefault="008A7AD9" w:rsidP="008A7AD9">
      <w:pPr>
        <w:pStyle w:val="NoSpacing"/>
        <w:jc w:val="both"/>
        <w:rPr>
          <w:rFonts w:ascii="Times New Roman" w:hAnsi="Times New Roman" w:cs="Times New Roman"/>
          <w:b/>
          <w:bCs/>
        </w:rPr>
      </w:pPr>
      <w:r w:rsidRPr="00E54D29">
        <w:rPr>
          <w:rFonts w:ascii="Times New Roman" w:hAnsi="Times New Roman" w:cs="Times New Roman"/>
          <w:b/>
          <w:bCs/>
        </w:rPr>
        <w:t>Private Banks</w:t>
      </w:r>
      <w:r>
        <w:rPr>
          <w:rFonts w:ascii="Times New Roman" w:hAnsi="Times New Roman" w:cs="Times New Roman"/>
          <w:b/>
          <w:bCs/>
        </w:rPr>
        <w:t>:</w:t>
      </w:r>
    </w:p>
    <w:p w14:paraId="249846CD"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Axis Bank</w:t>
      </w:r>
    </w:p>
    <w:p w14:paraId="00E0E1D2" w14:textId="77777777" w:rsidR="008A7AD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HDFC</w:t>
      </w:r>
    </w:p>
    <w:p w14:paraId="4E43E35F"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ICICI</w:t>
      </w:r>
    </w:p>
    <w:p w14:paraId="1D768231"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The Federal Bank Limited</w:t>
      </w:r>
    </w:p>
    <w:p w14:paraId="666D4619"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Kotak Mahindra Bank</w:t>
      </w:r>
    </w:p>
    <w:p w14:paraId="0927250C" w14:textId="77777777" w:rsidR="008A7AD9" w:rsidRDefault="008A7AD9" w:rsidP="008A7AD9">
      <w:pPr>
        <w:pStyle w:val="NoSpacing"/>
        <w:numPr>
          <w:ilvl w:val="0"/>
          <w:numId w:val="12"/>
        </w:numPr>
        <w:jc w:val="both"/>
        <w:rPr>
          <w:rFonts w:ascii="Times New Roman" w:hAnsi="Times New Roman" w:cs="Times New Roman"/>
        </w:rPr>
      </w:pPr>
      <w:proofErr w:type="spellStart"/>
      <w:r w:rsidRPr="00E54D29">
        <w:rPr>
          <w:rFonts w:ascii="Times New Roman" w:hAnsi="Times New Roman" w:cs="Times New Roman"/>
        </w:rPr>
        <w:t>Indusind</w:t>
      </w:r>
      <w:proofErr w:type="spellEnd"/>
      <w:r w:rsidRPr="00E54D29">
        <w:rPr>
          <w:rFonts w:ascii="Times New Roman" w:hAnsi="Times New Roman" w:cs="Times New Roman"/>
        </w:rPr>
        <w:t xml:space="preserve"> Bank </w:t>
      </w:r>
    </w:p>
    <w:p w14:paraId="3DC4E96B" w14:textId="77777777" w:rsidR="008A7AD9" w:rsidRDefault="008A7AD9" w:rsidP="008A7AD9">
      <w:pPr>
        <w:pStyle w:val="NoSpacing"/>
        <w:numPr>
          <w:ilvl w:val="0"/>
          <w:numId w:val="12"/>
        </w:numPr>
        <w:jc w:val="both"/>
        <w:rPr>
          <w:rFonts w:ascii="Times New Roman" w:hAnsi="Times New Roman" w:cs="Times New Roman"/>
        </w:rPr>
      </w:pPr>
      <w:r>
        <w:rPr>
          <w:rFonts w:ascii="Times New Roman" w:hAnsi="Times New Roman" w:cs="Times New Roman"/>
        </w:rPr>
        <w:t>YES Bank</w:t>
      </w:r>
    </w:p>
    <w:p w14:paraId="463B8038" w14:textId="77777777" w:rsidR="008A7AD9" w:rsidRPr="00E54D29" w:rsidRDefault="008A7AD9" w:rsidP="008A7AD9">
      <w:pPr>
        <w:pStyle w:val="NoSpacing"/>
        <w:jc w:val="both"/>
        <w:rPr>
          <w:rFonts w:ascii="Times New Roman" w:hAnsi="Times New Roman" w:cs="Times New Roman"/>
        </w:rPr>
      </w:pPr>
    </w:p>
    <w:p w14:paraId="73B2AFB8" w14:textId="77777777" w:rsidR="008A7AD9" w:rsidRPr="00E54D29" w:rsidRDefault="008A7AD9" w:rsidP="008A7AD9">
      <w:pPr>
        <w:pStyle w:val="NoSpacing"/>
        <w:jc w:val="both"/>
        <w:rPr>
          <w:rFonts w:ascii="Times New Roman" w:hAnsi="Times New Roman" w:cs="Times New Roman"/>
          <w:b/>
          <w:bCs/>
        </w:rPr>
      </w:pPr>
      <w:r w:rsidRPr="00E54D29">
        <w:rPr>
          <w:rFonts w:ascii="Times New Roman" w:hAnsi="Times New Roman" w:cs="Times New Roman"/>
          <w:b/>
          <w:bCs/>
        </w:rPr>
        <w:t>Foreign Banks</w:t>
      </w:r>
      <w:r>
        <w:rPr>
          <w:rFonts w:ascii="Times New Roman" w:hAnsi="Times New Roman" w:cs="Times New Roman"/>
          <w:b/>
          <w:bCs/>
        </w:rPr>
        <w:t>:</w:t>
      </w:r>
      <w:r w:rsidRPr="00E54D29">
        <w:rPr>
          <w:rFonts w:ascii="Times New Roman" w:hAnsi="Times New Roman" w:cs="Times New Roman"/>
          <w:b/>
          <w:bCs/>
        </w:rPr>
        <w:t xml:space="preserve">  </w:t>
      </w:r>
    </w:p>
    <w:p w14:paraId="290C1BB5"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CITI Bank N.A</w:t>
      </w:r>
    </w:p>
    <w:p w14:paraId="508FBDF4"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Deutsche Bank AG</w:t>
      </w:r>
    </w:p>
    <w:p w14:paraId="35771341" w14:textId="77777777" w:rsidR="008A7AD9" w:rsidRPr="00E54D29" w:rsidRDefault="008A7AD9" w:rsidP="008A7AD9">
      <w:pPr>
        <w:pStyle w:val="NoSpacing"/>
        <w:numPr>
          <w:ilvl w:val="0"/>
          <w:numId w:val="12"/>
        </w:numPr>
        <w:jc w:val="both"/>
        <w:rPr>
          <w:rFonts w:ascii="Times New Roman" w:hAnsi="Times New Roman" w:cs="Times New Roman"/>
        </w:rPr>
      </w:pPr>
      <w:r>
        <w:rPr>
          <w:rFonts w:ascii="Times New Roman" w:hAnsi="Times New Roman" w:cs="Times New Roman"/>
        </w:rPr>
        <w:t>HSBC</w:t>
      </w:r>
    </w:p>
    <w:p w14:paraId="342A87BF" w14:textId="77777777" w:rsidR="008A7AD9" w:rsidRPr="00E54D29" w:rsidRDefault="008A7AD9" w:rsidP="008A7AD9">
      <w:pPr>
        <w:pStyle w:val="NoSpacing"/>
        <w:numPr>
          <w:ilvl w:val="0"/>
          <w:numId w:val="12"/>
        </w:numPr>
        <w:jc w:val="both"/>
        <w:rPr>
          <w:rFonts w:ascii="Times New Roman" w:hAnsi="Times New Roman" w:cs="Times New Roman"/>
        </w:rPr>
      </w:pPr>
      <w:r w:rsidRPr="00E54D29">
        <w:rPr>
          <w:rFonts w:ascii="Times New Roman" w:hAnsi="Times New Roman" w:cs="Times New Roman"/>
        </w:rPr>
        <w:t>Standard Chartered Bank</w:t>
      </w:r>
    </w:p>
    <w:p w14:paraId="5EA669C6" w14:textId="77777777" w:rsidR="008A7AD9" w:rsidRPr="00E54D29" w:rsidRDefault="008A7AD9" w:rsidP="008A7AD9">
      <w:pPr>
        <w:pStyle w:val="NoSpacing"/>
        <w:numPr>
          <w:ilvl w:val="0"/>
          <w:numId w:val="12"/>
        </w:numPr>
        <w:jc w:val="both"/>
        <w:rPr>
          <w:rFonts w:ascii="Times New Roman" w:hAnsi="Times New Roman" w:cs="Times New Roman"/>
        </w:rPr>
      </w:pPr>
      <w:r>
        <w:rPr>
          <w:rFonts w:ascii="Times New Roman" w:hAnsi="Times New Roman" w:cs="Times New Roman"/>
        </w:rPr>
        <w:t>J P Morgan</w:t>
      </w:r>
    </w:p>
    <w:p w14:paraId="505F2D02" w14:textId="77777777" w:rsidR="008A7AD9" w:rsidRPr="00CA5E90" w:rsidRDefault="008A7AD9" w:rsidP="008A7AD9">
      <w:pPr>
        <w:pStyle w:val="PlainText"/>
        <w:ind w:left="426"/>
        <w:rPr>
          <w:rFonts w:cs="Calibri"/>
        </w:rPr>
      </w:pPr>
    </w:p>
    <w:p w14:paraId="0059C223" w14:textId="0E7978A2" w:rsidR="008A7AD9" w:rsidRDefault="008A7AD9"/>
    <w:p w14:paraId="65159001" w14:textId="77777777" w:rsidR="008A7AD9" w:rsidRDefault="008A7AD9"/>
    <w:sectPr w:rsidR="008A7AD9" w:rsidSect="004116D6">
      <w:headerReference w:type="default" r:id="rId12"/>
      <w:pgSz w:w="11906" w:h="16838"/>
      <w:pgMar w:top="1440" w:right="991" w:bottom="851" w:left="1440" w:header="56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310C3" w14:textId="77777777" w:rsidR="00316B41" w:rsidRDefault="00316B41" w:rsidP="00316B41">
      <w:r>
        <w:separator/>
      </w:r>
    </w:p>
  </w:endnote>
  <w:endnote w:type="continuationSeparator" w:id="0">
    <w:p w14:paraId="5EF9073A" w14:textId="77777777" w:rsidR="00316B41" w:rsidRDefault="00316B41" w:rsidP="0031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F00F" w14:textId="5D3460E9" w:rsidR="008A7AD9" w:rsidRDefault="008A7AD9" w:rsidP="00B444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89308" w14:textId="77777777" w:rsidR="00316B41" w:rsidRDefault="00316B41" w:rsidP="00316B41">
      <w:r>
        <w:separator/>
      </w:r>
    </w:p>
  </w:footnote>
  <w:footnote w:type="continuationSeparator" w:id="0">
    <w:p w14:paraId="3A6B620E" w14:textId="77777777" w:rsidR="00316B41" w:rsidRDefault="00316B41" w:rsidP="0031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93"/>
      <w:gridCol w:w="7599"/>
    </w:tblGrid>
    <w:tr w:rsidR="008A7AD9" w:rsidRPr="00714036" w14:paraId="1B314D2E" w14:textId="77777777" w:rsidTr="00C637B1">
      <w:trPr>
        <w:cantSplit/>
        <w:trHeight w:val="282"/>
      </w:trPr>
      <w:tc>
        <w:tcPr>
          <w:tcW w:w="2093" w:type="dxa"/>
          <w:vMerge w:val="restart"/>
        </w:tcPr>
        <w:p w14:paraId="43564E17" w14:textId="77777777" w:rsidR="008A7AD9" w:rsidRPr="00714036" w:rsidRDefault="008A7AD9">
          <w:pPr>
            <w:pStyle w:val="Header"/>
            <w:jc w:val="center"/>
          </w:pPr>
          <w:r w:rsidRPr="001D564D">
            <w:rPr>
              <w:noProof/>
              <w:lang w:bidi="hi-IN"/>
            </w:rPr>
            <w:drawing>
              <wp:inline distT="0" distB="0" distL="0" distR="0" wp14:anchorId="715884E5" wp14:editId="6BEF4637">
                <wp:extent cx="923925"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inline>
            </w:drawing>
          </w:r>
        </w:p>
        <w:p w14:paraId="60FE9EAC" w14:textId="77777777" w:rsidR="008A7AD9" w:rsidRPr="00714036" w:rsidRDefault="008A7AD9">
          <w:pPr>
            <w:pStyle w:val="Header"/>
            <w:jc w:val="center"/>
            <w:rPr>
              <w:sz w:val="16"/>
            </w:rPr>
          </w:pPr>
          <w:r w:rsidRPr="00714036">
            <w:rPr>
              <w:sz w:val="18"/>
              <w:szCs w:val="28"/>
            </w:rPr>
            <w:t>BHEL GOINDWAL</w:t>
          </w:r>
          <w:r>
            <w:rPr>
              <w:sz w:val="18"/>
              <w:szCs w:val="28"/>
            </w:rPr>
            <w:t xml:space="preserve"> SAHIB</w:t>
          </w:r>
        </w:p>
      </w:tc>
      <w:tc>
        <w:tcPr>
          <w:tcW w:w="7599" w:type="dxa"/>
          <w:vMerge w:val="restart"/>
        </w:tcPr>
        <w:p w14:paraId="231A0FEB" w14:textId="77777777" w:rsidR="008A7AD9" w:rsidRPr="00ED3F70" w:rsidRDefault="008A7AD9" w:rsidP="004057D3">
          <w:pPr>
            <w:pStyle w:val="Header"/>
            <w:jc w:val="center"/>
            <w:rPr>
              <w:b/>
              <w:bCs/>
              <w:sz w:val="32"/>
              <w:szCs w:val="32"/>
            </w:rPr>
          </w:pPr>
          <w:r w:rsidRPr="00ED3F70">
            <w:rPr>
              <w:b/>
              <w:bCs/>
              <w:sz w:val="32"/>
              <w:szCs w:val="32"/>
            </w:rPr>
            <w:t xml:space="preserve">TENDER TERMS &amp; CONDITIONS OF </w:t>
          </w:r>
        </w:p>
        <w:p w14:paraId="39E15F45" w14:textId="77777777" w:rsidR="008A7AD9" w:rsidRDefault="008A7AD9" w:rsidP="00714036">
          <w:pPr>
            <w:pStyle w:val="Header"/>
            <w:jc w:val="center"/>
            <w:rPr>
              <w:rFonts w:ascii="Calibri" w:hAnsi="Calibri" w:cs="Calibri"/>
              <w:b/>
              <w:noProof/>
              <w:sz w:val="40"/>
              <w:szCs w:val="40"/>
            </w:rPr>
          </w:pPr>
          <w:r w:rsidRPr="009075F8">
            <w:rPr>
              <w:rFonts w:ascii="Calibri" w:hAnsi="Calibri" w:cs="Calibri"/>
              <w:b/>
              <w:noProof/>
              <w:sz w:val="40"/>
              <w:szCs w:val="40"/>
            </w:rPr>
            <w:t>Welding Set 600 Amp along with spares</w:t>
          </w:r>
        </w:p>
        <w:p w14:paraId="1610BD0D" w14:textId="77777777" w:rsidR="008A7AD9" w:rsidRPr="00C637B1" w:rsidRDefault="008A7AD9" w:rsidP="00714036">
          <w:pPr>
            <w:pStyle w:val="Header"/>
            <w:jc w:val="center"/>
            <w:rPr>
              <w:b/>
              <w:bCs/>
              <w:sz w:val="20"/>
              <w:szCs w:val="20"/>
              <w:highlight w:val="yellow"/>
            </w:rPr>
          </w:pPr>
          <w:r w:rsidRPr="003B0C18">
            <w:rPr>
              <w:b/>
              <w:bCs/>
              <w:sz w:val="20"/>
              <w:szCs w:val="20"/>
            </w:rPr>
            <w:t xml:space="preserve">[Address: BHEL Industrial Valve Plant: 433, Industrial Complex, Goindwal Sahib, Distt Tarn </w:t>
          </w:r>
          <w:proofErr w:type="spellStart"/>
          <w:r w:rsidRPr="003B0C18">
            <w:rPr>
              <w:b/>
              <w:bCs/>
              <w:sz w:val="20"/>
              <w:szCs w:val="20"/>
            </w:rPr>
            <w:t>Taran</w:t>
          </w:r>
          <w:proofErr w:type="spellEnd"/>
          <w:r w:rsidRPr="003B0C18">
            <w:rPr>
              <w:b/>
              <w:bCs/>
              <w:sz w:val="20"/>
              <w:szCs w:val="20"/>
            </w:rPr>
            <w:t>, Punjab-143422]</w:t>
          </w:r>
        </w:p>
      </w:tc>
    </w:tr>
    <w:tr w:rsidR="008A7AD9" w:rsidRPr="00714036" w14:paraId="36002A1F" w14:textId="77777777" w:rsidTr="00C637B1">
      <w:trPr>
        <w:cantSplit/>
        <w:trHeight w:val="834"/>
      </w:trPr>
      <w:tc>
        <w:tcPr>
          <w:tcW w:w="2093" w:type="dxa"/>
          <w:vMerge/>
        </w:tcPr>
        <w:p w14:paraId="4D6A8CB1" w14:textId="77777777" w:rsidR="008A7AD9" w:rsidRPr="00714036" w:rsidRDefault="008A7AD9">
          <w:pPr>
            <w:pStyle w:val="Header"/>
          </w:pPr>
        </w:p>
      </w:tc>
      <w:tc>
        <w:tcPr>
          <w:tcW w:w="7599" w:type="dxa"/>
          <w:vMerge/>
        </w:tcPr>
        <w:p w14:paraId="0BA437DF" w14:textId="77777777" w:rsidR="008A7AD9" w:rsidRPr="00714036" w:rsidRDefault="008A7AD9">
          <w:pPr>
            <w:pStyle w:val="Header"/>
            <w:jc w:val="center"/>
          </w:pPr>
        </w:p>
      </w:tc>
    </w:tr>
  </w:tbl>
  <w:p w14:paraId="3F5CC55F" w14:textId="77777777" w:rsidR="008A7AD9" w:rsidRPr="00714036" w:rsidRDefault="008A7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89"/>
      <w:gridCol w:w="7587"/>
    </w:tblGrid>
    <w:tr w:rsidR="00316B41" w:rsidRPr="00714036" w14:paraId="476F7ED5" w14:textId="77777777" w:rsidTr="00657544">
      <w:trPr>
        <w:cantSplit/>
        <w:trHeight w:val="184"/>
      </w:trPr>
      <w:tc>
        <w:tcPr>
          <w:tcW w:w="2089" w:type="dxa"/>
          <w:vMerge w:val="restart"/>
        </w:tcPr>
        <w:p w14:paraId="04B26BBD" w14:textId="77777777" w:rsidR="00316B41" w:rsidRPr="00714036" w:rsidRDefault="00316B41" w:rsidP="00316B41">
          <w:pPr>
            <w:pStyle w:val="Header"/>
            <w:jc w:val="center"/>
            <w:rPr>
              <w:sz w:val="16"/>
            </w:rPr>
          </w:pPr>
          <w:r w:rsidRPr="001D564D">
            <w:rPr>
              <w:noProof/>
              <w:lang w:bidi="hi-IN"/>
            </w:rPr>
            <w:drawing>
              <wp:anchor distT="0" distB="0" distL="114300" distR="114300" simplePos="0" relativeHeight="251659264" behindDoc="0" locked="0" layoutInCell="1" allowOverlap="1" wp14:anchorId="19563BAD" wp14:editId="0FD9448D">
                <wp:simplePos x="0" y="0"/>
                <wp:positionH relativeFrom="column">
                  <wp:posOffset>135890</wp:posOffset>
                </wp:positionH>
                <wp:positionV relativeFrom="paragraph">
                  <wp:posOffset>20320</wp:posOffset>
                </wp:positionV>
                <wp:extent cx="923925" cy="6667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anchor>
            </w:drawing>
          </w:r>
        </w:p>
      </w:tc>
      <w:tc>
        <w:tcPr>
          <w:tcW w:w="7587" w:type="dxa"/>
          <w:vMerge w:val="restart"/>
        </w:tcPr>
        <w:p w14:paraId="1A42EA57" w14:textId="77777777" w:rsidR="00696925" w:rsidRPr="00ED3F70" w:rsidRDefault="00696925" w:rsidP="00696925">
          <w:pPr>
            <w:pStyle w:val="Header"/>
            <w:jc w:val="center"/>
            <w:rPr>
              <w:b/>
              <w:bCs/>
              <w:sz w:val="32"/>
              <w:szCs w:val="32"/>
            </w:rPr>
          </w:pPr>
          <w:r w:rsidRPr="00ED3F70">
            <w:rPr>
              <w:b/>
              <w:bCs/>
              <w:sz w:val="32"/>
              <w:szCs w:val="32"/>
            </w:rPr>
            <w:t xml:space="preserve">TENDER TERMS &amp; CONDITIONS OF </w:t>
          </w:r>
        </w:p>
        <w:p w14:paraId="1424CAEC" w14:textId="77777777" w:rsidR="00696925" w:rsidRDefault="00696925" w:rsidP="00696925">
          <w:pPr>
            <w:pStyle w:val="Header"/>
            <w:jc w:val="center"/>
            <w:rPr>
              <w:rFonts w:ascii="Calibri" w:hAnsi="Calibri" w:cs="Calibri"/>
              <w:b/>
              <w:noProof/>
              <w:sz w:val="40"/>
              <w:szCs w:val="40"/>
            </w:rPr>
          </w:pPr>
          <w:r w:rsidRPr="009075F8">
            <w:rPr>
              <w:rFonts w:ascii="Calibri" w:hAnsi="Calibri" w:cs="Calibri"/>
              <w:b/>
              <w:noProof/>
              <w:sz w:val="40"/>
              <w:szCs w:val="40"/>
            </w:rPr>
            <w:t>Welding Set 600 Amp along with spares</w:t>
          </w:r>
        </w:p>
        <w:p w14:paraId="1B6D33F8" w14:textId="628985DE" w:rsidR="00316B41" w:rsidRPr="00C637B1" w:rsidRDefault="00696925" w:rsidP="00696925">
          <w:pPr>
            <w:pStyle w:val="Header"/>
            <w:jc w:val="center"/>
            <w:rPr>
              <w:b/>
              <w:bCs/>
              <w:sz w:val="20"/>
              <w:szCs w:val="20"/>
              <w:highlight w:val="yellow"/>
            </w:rPr>
          </w:pPr>
          <w:r w:rsidRPr="003B0C18">
            <w:rPr>
              <w:b/>
              <w:bCs/>
              <w:sz w:val="20"/>
              <w:szCs w:val="20"/>
            </w:rPr>
            <w:t xml:space="preserve">[Address: BHEL Industrial Valve Plant: 433, Industrial Complex, Goindwal Sahib, Distt Tarn </w:t>
          </w:r>
          <w:proofErr w:type="spellStart"/>
          <w:r w:rsidRPr="003B0C18">
            <w:rPr>
              <w:b/>
              <w:bCs/>
              <w:sz w:val="20"/>
              <w:szCs w:val="20"/>
            </w:rPr>
            <w:t>Taran</w:t>
          </w:r>
          <w:proofErr w:type="spellEnd"/>
          <w:r w:rsidRPr="003B0C18">
            <w:rPr>
              <w:b/>
              <w:bCs/>
              <w:sz w:val="20"/>
              <w:szCs w:val="20"/>
            </w:rPr>
            <w:t>, Punjab-143422]</w:t>
          </w:r>
        </w:p>
      </w:tc>
    </w:tr>
    <w:tr w:rsidR="00316B41" w:rsidRPr="00714036" w14:paraId="423F8175" w14:textId="77777777" w:rsidTr="00657544">
      <w:trPr>
        <w:cantSplit/>
        <w:trHeight w:val="886"/>
      </w:trPr>
      <w:tc>
        <w:tcPr>
          <w:tcW w:w="2089" w:type="dxa"/>
          <w:vMerge/>
        </w:tcPr>
        <w:p w14:paraId="1B618962" w14:textId="77777777" w:rsidR="00316B41" w:rsidRPr="00714036" w:rsidRDefault="00316B41" w:rsidP="00316B41">
          <w:pPr>
            <w:pStyle w:val="Header"/>
          </w:pPr>
        </w:p>
      </w:tc>
      <w:tc>
        <w:tcPr>
          <w:tcW w:w="7587" w:type="dxa"/>
          <w:vMerge/>
        </w:tcPr>
        <w:p w14:paraId="07E0483A" w14:textId="77777777" w:rsidR="00316B41" w:rsidRPr="00714036" w:rsidRDefault="00316B41" w:rsidP="00316B41">
          <w:pPr>
            <w:pStyle w:val="Header"/>
            <w:jc w:val="center"/>
          </w:pPr>
        </w:p>
      </w:tc>
    </w:tr>
  </w:tbl>
  <w:p w14:paraId="5A9A7A25" w14:textId="77777777" w:rsidR="00316B41" w:rsidRDefault="00316B41" w:rsidP="001E1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163DD1"/>
    <w:multiLevelType w:val="hybridMultilevel"/>
    <w:tmpl w:val="5D4E10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0153A65"/>
    <w:multiLevelType w:val="hybridMultilevel"/>
    <w:tmpl w:val="E026D162"/>
    <w:lvl w:ilvl="0" w:tplc="E7206EEC">
      <w:start w:val="4"/>
      <w:numFmt w:val="decimal"/>
      <w:lvlText w:val="%1."/>
      <w:lvlJc w:val="left"/>
      <w:pPr>
        <w:tabs>
          <w:tab w:val="num" w:pos="928"/>
        </w:tabs>
        <w:ind w:left="928"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37AC314A">
      <w:start w:val="23"/>
      <w:numFmt w:val="decimal"/>
      <w:lvlText w:val="%4"/>
      <w:lvlJc w:val="left"/>
      <w:pPr>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C123F6"/>
    <w:multiLevelType w:val="hybridMultilevel"/>
    <w:tmpl w:val="DB9C7A78"/>
    <w:lvl w:ilvl="0" w:tplc="971487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26025552"/>
    <w:multiLevelType w:val="hybridMultilevel"/>
    <w:tmpl w:val="F98AED2E"/>
    <w:lvl w:ilvl="0" w:tplc="ABDC85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DB81C58"/>
    <w:multiLevelType w:val="hybridMultilevel"/>
    <w:tmpl w:val="0218A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2F047AC5"/>
    <w:multiLevelType w:val="hybridMultilevel"/>
    <w:tmpl w:val="F516FEEA"/>
    <w:lvl w:ilvl="0" w:tplc="2564D7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F5B451B"/>
    <w:multiLevelType w:val="hybridMultilevel"/>
    <w:tmpl w:val="DCCC16E4"/>
    <w:lvl w:ilvl="0" w:tplc="B024E0A4">
      <w:start w:val="1"/>
      <w:numFmt w:val="decimal"/>
      <w:lvlText w:val="S%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1">
    <w:nsid w:val="46D94789"/>
    <w:multiLevelType w:val="hybridMultilevel"/>
    <w:tmpl w:val="876CADF0"/>
    <w:lvl w:ilvl="0" w:tplc="7E504142">
      <w:start w:val="1"/>
      <w:numFmt w:val="decimal"/>
      <w:lvlText w:val="%1."/>
      <w:lvlJc w:val="left"/>
      <w:pPr>
        <w:ind w:left="720" w:hanging="360"/>
      </w:pPr>
      <w:rPr>
        <w:rFonts w:ascii="Arial" w:hAnsi="Arial" w:cs="Arial"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55E20ACB"/>
    <w:multiLevelType w:val="hybridMultilevel"/>
    <w:tmpl w:val="7E76DB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E16569"/>
    <w:multiLevelType w:val="hybridMultilevel"/>
    <w:tmpl w:val="6BC879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1">
    <w:nsid w:val="6E8E062B"/>
    <w:multiLevelType w:val="hybridMultilevel"/>
    <w:tmpl w:val="BA3885F4"/>
    <w:lvl w:ilvl="0" w:tplc="A96E8DC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1">
    <w:nsid w:val="7C59464F"/>
    <w:multiLevelType w:val="hybridMultilevel"/>
    <w:tmpl w:val="1B3C190A"/>
    <w:lvl w:ilvl="0" w:tplc="1054DC06">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9F44C5"/>
    <w:multiLevelType w:val="multilevel"/>
    <w:tmpl w:val="E4CA9C82"/>
    <w:lvl w:ilvl="0">
      <w:start w:val="2"/>
      <w:numFmt w:val="decimal"/>
      <w:lvlText w:val="%1.0"/>
      <w:lvlJc w:val="left"/>
      <w:pPr>
        <w:ind w:left="928"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448"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248" w:hanging="1080"/>
      </w:pPr>
      <w:rPr>
        <w:rFonts w:hint="default"/>
      </w:rPr>
    </w:lvl>
    <w:lvl w:ilvl="6">
      <w:start w:val="1"/>
      <w:numFmt w:val="decimal"/>
      <w:lvlText w:val="%1.%2.%3.%4.%5.%6.%7"/>
      <w:lvlJc w:val="left"/>
      <w:pPr>
        <w:ind w:left="6328" w:hanging="1440"/>
      </w:pPr>
      <w:rPr>
        <w:rFonts w:hint="default"/>
      </w:rPr>
    </w:lvl>
    <w:lvl w:ilvl="7">
      <w:start w:val="1"/>
      <w:numFmt w:val="decimal"/>
      <w:lvlText w:val="%1.%2.%3.%4.%5.%6.%7.%8"/>
      <w:lvlJc w:val="left"/>
      <w:pPr>
        <w:ind w:left="7048" w:hanging="1440"/>
      </w:pPr>
      <w:rPr>
        <w:rFonts w:hint="default"/>
      </w:rPr>
    </w:lvl>
    <w:lvl w:ilvl="8">
      <w:start w:val="1"/>
      <w:numFmt w:val="decimal"/>
      <w:lvlText w:val="%1.%2.%3.%4.%5.%6.%7.%8.%9"/>
      <w:lvlJc w:val="left"/>
      <w:pPr>
        <w:ind w:left="7768" w:hanging="1440"/>
      </w:pPr>
      <w:rPr>
        <w:rFonts w:hint="default"/>
      </w:rPr>
    </w:lvl>
  </w:abstractNum>
  <w:num w:numId="1">
    <w:abstractNumId w:val="3"/>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
  </w:num>
  <w:num w:numId="7">
    <w:abstractNumId w:val="7"/>
  </w:num>
  <w:num w:numId="8">
    <w:abstractNumId w:val="8"/>
  </w:num>
  <w:num w:numId="9">
    <w:abstractNumId w:val="10"/>
  </w:num>
  <w:num w:numId="10">
    <w:abstractNumId w:val="4"/>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4E"/>
    <w:rsid w:val="00020D16"/>
    <w:rsid w:val="00103DB6"/>
    <w:rsid w:val="00144992"/>
    <w:rsid w:val="00145483"/>
    <w:rsid w:val="00154B90"/>
    <w:rsid w:val="001870D0"/>
    <w:rsid w:val="001B6526"/>
    <w:rsid w:val="001E14BA"/>
    <w:rsid w:val="002D1388"/>
    <w:rsid w:val="00316B41"/>
    <w:rsid w:val="003272E5"/>
    <w:rsid w:val="00341897"/>
    <w:rsid w:val="003970D7"/>
    <w:rsid w:val="003B26A0"/>
    <w:rsid w:val="003D249D"/>
    <w:rsid w:val="004116D6"/>
    <w:rsid w:val="00425BAE"/>
    <w:rsid w:val="004932E6"/>
    <w:rsid w:val="004A630B"/>
    <w:rsid w:val="00576FBB"/>
    <w:rsid w:val="00585E87"/>
    <w:rsid w:val="005C2C51"/>
    <w:rsid w:val="00647342"/>
    <w:rsid w:val="00657544"/>
    <w:rsid w:val="006634D2"/>
    <w:rsid w:val="00696925"/>
    <w:rsid w:val="006A0678"/>
    <w:rsid w:val="006C1CC7"/>
    <w:rsid w:val="006C7F28"/>
    <w:rsid w:val="006E46C6"/>
    <w:rsid w:val="006F14FE"/>
    <w:rsid w:val="007660EB"/>
    <w:rsid w:val="00767BDB"/>
    <w:rsid w:val="0078274E"/>
    <w:rsid w:val="008254D5"/>
    <w:rsid w:val="00865078"/>
    <w:rsid w:val="008704B1"/>
    <w:rsid w:val="008A7AD9"/>
    <w:rsid w:val="009101D5"/>
    <w:rsid w:val="00911115"/>
    <w:rsid w:val="00940923"/>
    <w:rsid w:val="00996416"/>
    <w:rsid w:val="009A6FA5"/>
    <w:rsid w:val="009E5B93"/>
    <w:rsid w:val="00A17BBE"/>
    <w:rsid w:val="00A233B5"/>
    <w:rsid w:val="00A32E35"/>
    <w:rsid w:val="00B25F76"/>
    <w:rsid w:val="00B568DF"/>
    <w:rsid w:val="00B63F11"/>
    <w:rsid w:val="00BB6242"/>
    <w:rsid w:val="00BF210B"/>
    <w:rsid w:val="00C30B31"/>
    <w:rsid w:val="00C626E8"/>
    <w:rsid w:val="00CD7E5E"/>
    <w:rsid w:val="00CE3A05"/>
    <w:rsid w:val="00D90038"/>
    <w:rsid w:val="00D938B3"/>
    <w:rsid w:val="00E3304E"/>
    <w:rsid w:val="00E462BA"/>
    <w:rsid w:val="00E72B24"/>
    <w:rsid w:val="00E77546"/>
    <w:rsid w:val="00EF4871"/>
    <w:rsid w:val="00F2343B"/>
    <w:rsid w:val="00F65F76"/>
    <w:rsid w:val="00F67591"/>
    <w:rsid w:val="00FF246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75F046"/>
  <w15:chartTrackingRefBased/>
  <w15:docId w15:val="{1CEE8312-7BC2-4EC0-BC81-78876277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B41"/>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B41"/>
    <w:pPr>
      <w:tabs>
        <w:tab w:val="center" w:pos="4513"/>
        <w:tab w:val="right" w:pos="9026"/>
      </w:tabs>
    </w:pPr>
  </w:style>
  <w:style w:type="character" w:customStyle="1" w:styleId="HeaderChar">
    <w:name w:val="Header Char"/>
    <w:basedOn w:val="DefaultParagraphFont"/>
    <w:link w:val="Header"/>
    <w:uiPriority w:val="99"/>
    <w:rsid w:val="00316B41"/>
    <w:rPr>
      <w:rFonts w:cs="Mangal"/>
    </w:rPr>
  </w:style>
  <w:style w:type="paragraph" w:styleId="Footer">
    <w:name w:val="footer"/>
    <w:basedOn w:val="Normal"/>
    <w:link w:val="FooterChar"/>
    <w:uiPriority w:val="99"/>
    <w:unhideWhenUsed/>
    <w:rsid w:val="00316B41"/>
    <w:pPr>
      <w:tabs>
        <w:tab w:val="center" w:pos="4513"/>
        <w:tab w:val="right" w:pos="9026"/>
      </w:tabs>
    </w:pPr>
  </w:style>
  <w:style w:type="character" w:customStyle="1" w:styleId="FooterChar">
    <w:name w:val="Footer Char"/>
    <w:basedOn w:val="DefaultParagraphFont"/>
    <w:link w:val="Footer"/>
    <w:uiPriority w:val="99"/>
    <w:rsid w:val="00316B41"/>
    <w:rPr>
      <w:rFonts w:cs="Mangal"/>
    </w:rPr>
  </w:style>
  <w:style w:type="character" w:styleId="Hyperlink">
    <w:name w:val="Hyperlink"/>
    <w:basedOn w:val="DefaultParagraphFont"/>
    <w:rsid w:val="00316B41"/>
    <w:rPr>
      <w:color w:val="0000FF"/>
      <w:u w:val="single"/>
    </w:rPr>
  </w:style>
  <w:style w:type="paragraph" w:styleId="ListParagraph">
    <w:name w:val="List Paragraph"/>
    <w:basedOn w:val="Normal"/>
    <w:uiPriority w:val="34"/>
    <w:qFormat/>
    <w:rsid w:val="00BB6242"/>
    <w:pPr>
      <w:ind w:left="720"/>
    </w:pPr>
  </w:style>
  <w:style w:type="paragraph" w:styleId="NoSpacing">
    <w:name w:val="No Spacing"/>
    <w:uiPriority w:val="1"/>
    <w:qFormat/>
    <w:rsid w:val="00BB6242"/>
    <w:pPr>
      <w:spacing w:after="0" w:line="240" w:lineRule="auto"/>
    </w:pPr>
    <w:rPr>
      <w:rFonts w:ascii="Calibri" w:eastAsia="Times New Roman" w:hAnsi="Calibri" w:cs="Mangal"/>
      <w:szCs w:val="22"/>
      <w:lang w:val="en-US" w:bidi="ar-SA"/>
    </w:rPr>
  </w:style>
  <w:style w:type="paragraph" w:styleId="PlainText">
    <w:name w:val="Plain Text"/>
    <w:basedOn w:val="Normal"/>
    <w:link w:val="PlainTextChar"/>
    <w:uiPriority w:val="99"/>
    <w:unhideWhenUsed/>
    <w:rsid w:val="008A7AD9"/>
    <w:rPr>
      <w:rFonts w:ascii="Calibri" w:eastAsia="Calibri" w:hAnsi="Calibri"/>
      <w:sz w:val="22"/>
      <w:szCs w:val="21"/>
    </w:rPr>
  </w:style>
  <w:style w:type="character" w:customStyle="1" w:styleId="PlainTextChar">
    <w:name w:val="Plain Text Char"/>
    <w:basedOn w:val="DefaultParagraphFont"/>
    <w:link w:val="PlainText"/>
    <w:uiPriority w:val="99"/>
    <w:rsid w:val="008A7AD9"/>
    <w:rPr>
      <w:rFonts w:ascii="Calibri" w:eastAsia="Calibri" w:hAnsi="Calibri" w:cs="Times New Roman"/>
      <w:szCs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065024">
      <w:bodyDiv w:val="1"/>
      <w:marLeft w:val="0"/>
      <w:marRight w:val="0"/>
      <w:marTop w:val="0"/>
      <w:marBottom w:val="0"/>
      <w:divBdr>
        <w:top w:val="none" w:sz="0" w:space="0" w:color="auto"/>
        <w:left w:val="none" w:sz="0" w:space="0" w:color="auto"/>
        <w:bottom w:val="none" w:sz="0" w:space="0" w:color="auto"/>
        <w:right w:val="none" w:sz="0" w:space="0" w:color="auto"/>
      </w:divBdr>
    </w:div>
    <w:div w:id="870843185">
      <w:bodyDiv w:val="1"/>
      <w:marLeft w:val="0"/>
      <w:marRight w:val="0"/>
      <w:marTop w:val="0"/>
      <w:marBottom w:val="0"/>
      <w:divBdr>
        <w:top w:val="none" w:sz="0" w:space="0" w:color="auto"/>
        <w:left w:val="none" w:sz="0" w:space="0" w:color="auto"/>
        <w:bottom w:val="none" w:sz="0" w:space="0" w:color="auto"/>
        <w:right w:val="none" w:sz="0" w:space="0" w:color="auto"/>
      </w:divBdr>
    </w:div>
    <w:div w:id="1012756518">
      <w:bodyDiv w:val="1"/>
      <w:marLeft w:val="0"/>
      <w:marRight w:val="0"/>
      <w:marTop w:val="0"/>
      <w:marBottom w:val="0"/>
      <w:divBdr>
        <w:top w:val="none" w:sz="0" w:space="0" w:color="auto"/>
        <w:left w:val="none" w:sz="0" w:space="0" w:color="auto"/>
        <w:bottom w:val="none" w:sz="0" w:space="0" w:color="auto"/>
        <w:right w:val="none" w:sz="0" w:space="0" w:color="auto"/>
      </w:divBdr>
    </w:div>
    <w:div w:id="123203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urebhel.co.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29BDA-C5AA-4923-8839-5DBF3B69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Pages>
  <Words>3287</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Jeet Singh</dc:creator>
  <cp:keywords/>
  <dc:description/>
  <cp:lastModifiedBy>Kamal Jeet Singh</cp:lastModifiedBy>
  <cp:revision>164</cp:revision>
  <dcterms:created xsi:type="dcterms:W3CDTF">2021-05-19T05:39:00Z</dcterms:created>
  <dcterms:modified xsi:type="dcterms:W3CDTF">2021-06-05T04:30:00Z</dcterms:modified>
</cp:coreProperties>
</file>