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1E0" w:rsidRPr="00E413DD" w:rsidRDefault="004F41E0" w:rsidP="007F180E">
      <w:pPr>
        <w:pStyle w:val="ListParagraph"/>
        <w:numPr>
          <w:ilvl w:val="0"/>
          <w:numId w:val="1"/>
        </w:numPr>
        <w:spacing w:after="0"/>
        <w:ind w:left="567" w:hanging="425"/>
        <w:jc w:val="both"/>
        <w:rPr>
          <w:rStyle w:val="Hyperlink"/>
          <w:rFonts w:cstheme="minorHAnsi"/>
          <w:color w:val="auto"/>
          <w:szCs w:val="22"/>
          <w:u w:val="none"/>
        </w:rPr>
      </w:pPr>
      <w:r w:rsidRPr="00E413DD">
        <w:rPr>
          <w:rFonts w:cstheme="minorHAnsi"/>
          <w:szCs w:val="22"/>
        </w:rPr>
        <w:t xml:space="preserve">For any technical clarification, please contact Mr. </w:t>
      </w:r>
      <w:proofErr w:type="spellStart"/>
      <w:r w:rsidR="006063A9" w:rsidRPr="00E413DD">
        <w:rPr>
          <w:rFonts w:cstheme="minorHAnsi"/>
          <w:szCs w:val="22"/>
        </w:rPr>
        <w:t>Ayushi</w:t>
      </w:r>
      <w:proofErr w:type="spellEnd"/>
      <w:r w:rsidR="006063A9" w:rsidRPr="00E413DD">
        <w:rPr>
          <w:rFonts w:cstheme="minorHAnsi"/>
          <w:szCs w:val="22"/>
        </w:rPr>
        <w:t xml:space="preserve"> Jindal</w:t>
      </w:r>
      <w:r w:rsidRPr="00E413DD">
        <w:rPr>
          <w:rFonts w:cstheme="minorHAnsi"/>
          <w:szCs w:val="22"/>
        </w:rPr>
        <w:t xml:space="preserve">, </w:t>
      </w:r>
      <w:r w:rsidR="006063A9" w:rsidRPr="00E413DD">
        <w:rPr>
          <w:rFonts w:cstheme="minorHAnsi"/>
          <w:szCs w:val="22"/>
        </w:rPr>
        <w:t xml:space="preserve">Sr. Manager </w:t>
      </w:r>
      <w:r w:rsidRPr="00E413DD">
        <w:rPr>
          <w:rFonts w:cstheme="minorHAnsi"/>
          <w:szCs w:val="22"/>
        </w:rPr>
        <w:t>(TBEM); Contact No. 0120-6748</w:t>
      </w:r>
      <w:r w:rsidR="006063A9" w:rsidRPr="00E413DD">
        <w:rPr>
          <w:rFonts w:cstheme="minorHAnsi"/>
          <w:szCs w:val="22"/>
        </w:rPr>
        <w:t>459</w:t>
      </w:r>
      <w:r w:rsidRPr="00E413DD">
        <w:rPr>
          <w:rFonts w:cstheme="minorHAnsi"/>
          <w:szCs w:val="22"/>
        </w:rPr>
        <w:t xml:space="preserve">; e-mail: </w:t>
      </w:r>
      <w:r w:rsidR="006063A9" w:rsidRPr="00E413DD">
        <w:rPr>
          <w:rStyle w:val="Hyperlink"/>
          <w:rFonts w:cstheme="minorHAnsi"/>
          <w:color w:val="auto"/>
          <w:szCs w:val="22"/>
        </w:rPr>
        <w:t>ayushi</w:t>
      </w:r>
      <w:hyperlink r:id="rId8" w:history="1">
        <w:r w:rsidRPr="00E413DD">
          <w:rPr>
            <w:rStyle w:val="Hyperlink"/>
            <w:rFonts w:cstheme="minorHAnsi"/>
            <w:color w:val="auto"/>
            <w:szCs w:val="22"/>
          </w:rPr>
          <w:t>@bhel.in</w:t>
        </w:r>
      </w:hyperlink>
    </w:p>
    <w:p w:rsidR="004F41E0" w:rsidRPr="002C64EB" w:rsidRDefault="004F41E0" w:rsidP="004F41E0">
      <w:pPr>
        <w:pStyle w:val="ListParagraph"/>
        <w:jc w:val="both"/>
        <w:rPr>
          <w:rStyle w:val="Hyperlink"/>
          <w:rFonts w:cstheme="minorHAnsi"/>
          <w:color w:val="auto"/>
          <w:sz w:val="14"/>
          <w:szCs w:val="14"/>
          <w:u w:val="none"/>
        </w:rPr>
      </w:pPr>
    </w:p>
    <w:p w:rsidR="004F41E0" w:rsidRPr="00E413DD" w:rsidRDefault="004F41E0" w:rsidP="007F180E">
      <w:pPr>
        <w:pStyle w:val="ListParagraph"/>
        <w:numPr>
          <w:ilvl w:val="0"/>
          <w:numId w:val="1"/>
        </w:numPr>
        <w:spacing w:after="0"/>
        <w:ind w:left="567" w:hanging="425"/>
        <w:jc w:val="both"/>
        <w:rPr>
          <w:rFonts w:cstheme="minorHAnsi"/>
          <w:szCs w:val="22"/>
        </w:rPr>
      </w:pPr>
      <w:r w:rsidRPr="00E413DD">
        <w:rPr>
          <w:rFonts w:cstheme="minorHAnsi"/>
          <w:szCs w:val="22"/>
        </w:rPr>
        <w:t xml:space="preserve">For any commercial clarification, please contact Mr. Prateek Kumar, Dy. Manager (TBMM); Contact No. 0120- 6748480; e-mail: </w:t>
      </w:r>
      <w:hyperlink r:id="rId9" w:history="1">
        <w:r w:rsidRPr="00E413DD">
          <w:rPr>
            <w:rStyle w:val="Hyperlink"/>
            <w:rFonts w:cstheme="minorHAnsi"/>
            <w:color w:val="auto"/>
            <w:szCs w:val="22"/>
          </w:rPr>
          <w:t>pkp@bhel.in</w:t>
        </w:r>
      </w:hyperlink>
      <w:r w:rsidRPr="00E413DD">
        <w:rPr>
          <w:rFonts w:cstheme="minorHAnsi"/>
          <w:szCs w:val="22"/>
        </w:rPr>
        <w:t xml:space="preserve"> </w:t>
      </w:r>
    </w:p>
    <w:p w:rsidR="00CC693A" w:rsidRPr="002C64EB" w:rsidRDefault="00CC693A" w:rsidP="00CC693A">
      <w:pPr>
        <w:pStyle w:val="ListParagraph"/>
        <w:spacing w:after="0"/>
        <w:ind w:left="567"/>
        <w:jc w:val="both"/>
        <w:rPr>
          <w:rStyle w:val="Hyperlink"/>
          <w:rFonts w:cstheme="minorHAnsi"/>
          <w:color w:val="auto"/>
          <w:sz w:val="14"/>
          <w:szCs w:val="14"/>
          <w:u w:val="none"/>
        </w:rPr>
      </w:pPr>
    </w:p>
    <w:p w:rsidR="007E0248" w:rsidRPr="00E413DD" w:rsidRDefault="008A6D2D" w:rsidP="007F180E">
      <w:pPr>
        <w:pStyle w:val="ListParagraph"/>
        <w:numPr>
          <w:ilvl w:val="0"/>
          <w:numId w:val="1"/>
        </w:numPr>
        <w:spacing w:after="0"/>
        <w:ind w:left="567" w:hanging="425"/>
        <w:jc w:val="both"/>
        <w:rPr>
          <w:rFonts w:cstheme="minorHAnsi"/>
          <w:szCs w:val="22"/>
        </w:rPr>
      </w:pPr>
      <w:r w:rsidRPr="00E413DD">
        <w:rPr>
          <w:rFonts w:cstheme="minorHAnsi"/>
          <w:b/>
          <w:bCs/>
          <w:szCs w:val="22"/>
        </w:rPr>
        <w:t>Technical PQR</w:t>
      </w:r>
      <w:r w:rsidRPr="00E413DD">
        <w:rPr>
          <w:rFonts w:cstheme="minorHAnsi"/>
          <w:szCs w:val="22"/>
        </w:rPr>
        <w:t xml:space="preserve"> </w:t>
      </w:r>
      <w:r w:rsidR="002E1F8F" w:rsidRPr="00E413DD">
        <w:rPr>
          <w:rFonts w:cstheme="minorHAnsi"/>
          <w:szCs w:val="22"/>
        </w:rPr>
        <w:t>–</w:t>
      </w:r>
      <w:r w:rsidRPr="00E413DD">
        <w:rPr>
          <w:rFonts w:cstheme="minorHAnsi"/>
          <w:szCs w:val="22"/>
        </w:rPr>
        <w:t xml:space="preserve"> </w:t>
      </w:r>
      <w:r w:rsidR="00541EC4" w:rsidRPr="00E413DD">
        <w:rPr>
          <w:rFonts w:cstheme="minorHAnsi"/>
          <w:szCs w:val="22"/>
        </w:rPr>
        <w:t xml:space="preserve">As per technical specification No. </w:t>
      </w:r>
      <w:r w:rsidR="0026498F" w:rsidRPr="00E413DD">
        <w:rPr>
          <w:rFonts w:cstheme="minorHAnsi"/>
          <w:b/>
          <w:bCs/>
          <w:szCs w:val="22"/>
          <w:lang w:val="en-IN"/>
        </w:rPr>
        <w:t>TB-</w:t>
      </w:r>
      <w:r w:rsidR="006063A9" w:rsidRPr="00E413DD">
        <w:rPr>
          <w:rFonts w:cstheme="minorHAnsi"/>
          <w:b/>
          <w:bCs/>
          <w:szCs w:val="22"/>
          <w:lang w:val="en-IN"/>
        </w:rPr>
        <w:t>400</w:t>
      </w:r>
      <w:r w:rsidR="0026498F" w:rsidRPr="00E413DD">
        <w:rPr>
          <w:rFonts w:cstheme="minorHAnsi"/>
          <w:b/>
          <w:bCs/>
          <w:szCs w:val="22"/>
          <w:lang w:val="en-IN"/>
        </w:rPr>
        <w:t>-55</w:t>
      </w:r>
      <w:r w:rsidR="006063A9" w:rsidRPr="00E413DD">
        <w:rPr>
          <w:rFonts w:cstheme="minorHAnsi"/>
          <w:b/>
          <w:bCs/>
          <w:szCs w:val="22"/>
          <w:lang w:val="en-IN"/>
        </w:rPr>
        <w:t>2</w:t>
      </w:r>
      <w:r w:rsidR="0026498F" w:rsidRPr="00E413DD">
        <w:rPr>
          <w:rFonts w:cstheme="minorHAnsi"/>
          <w:b/>
          <w:bCs/>
          <w:szCs w:val="22"/>
          <w:lang w:val="en-IN"/>
        </w:rPr>
        <w:t>-</w:t>
      </w:r>
      <w:r w:rsidR="006063A9" w:rsidRPr="00E413DD">
        <w:rPr>
          <w:rFonts w:cstheme="minorHAnsi"/>
          <w:b/>
          <w:bCs/>
          <w:szCs w:val="22"/>
          <w:lang w:val="en-IN"/>
        </w:rPr>
        <w:t>126</w:t>
      </w:r>
      <w:r w:rsidR="0026498F" w:rsidRPr="00E413DD">
        <w:rPr>
          <w:rFonts w:cstheme="minorHAnsi"/>
          <w:b/>
          <w:bCs/>
          <w:szCs w:val="22"/>
          <w:lang w:val="en-IN"/>
        </w:rPr>
        <w:t xml:space="preserve"> Rev 0</w:t>
      </w:r>
      <w:r w:rsidR="006063A9" w:rsidRPr="00E413DD">
        <w:rPr>
          <w:rFonts w:cstheme="minorHAnsi"/>
          <w:b/>
          <w:bCs/>
          <w:szCs w:val="22"/>
          <w:lang w:val="en-IN"/>
        </w:rPr>
        <w:t>0</w:t>
      </w:r>
    </w:p>
    <w:p w:rsidR="007E0248" w:rsidRPr="00E413DD" w:rsidRDefault="007E0248" w:rsidP="007E0248">
      <w:pPr>
        <w:pStyle w:val="ListParagraph"/>
        <w:rPr>
          <w:rFonts w:cstheme="minorHAnsi"/>
          <w:szCs w:val="22"/>
        </w:rPr>
      </w:pPr>
    </w:p>
    <w:p w:rsidR="007A7DAA" w:rsidRPr="00E413DD" w:rsidRDefault="00407B56" w:rsidP="00407B56">
      <w:pPr>
        <w:pStyle w:val="ListParagraph"/>
        <w:numPr>
          <w:ilvl w:val="0"/>
          <w:numId w:val="1"/>
        </w:numPr>
        <w:spacing w:after="0"/>
        <w:ind w:left="567" w:hanging="425"/>
        <w:jc w:val="both"/>
        <w:rPr>
          <w:rFonts w:cstheme="minorHAnsi"/>
          <w:szCs w:val="22"/>
        </w:rPr>
      </w:pPr>
      <w:r w:rsidRPr="00407B56">
        <w:rPr>
          <w:rFonts w:cstheme="minorHAnsi"/>
          <w:b/>
          <w:bCs/>
          <w:szCs w:val="22"/>
        </w:rPr>
        <w:t>Destination / Delivery Location</w:t>
      </w:r>
      <w:r w:rsidR="003E1010">
        <w:rPr>
          <w:rFonts w:cstheme="minorHAnsi"/>
          <w:b/>
          <w:bCs/>
          <w:szCs w:val="22"/>
        </w:rPr>
        <w:t xml:space="preserve">: </w:t>
      </w:r>
      <w:r w:rsidR="00BD659C">
        <w:rPr>
          <w:rFonts w:cstheme="minorHAnsi"/>
          <w:szCs w:val="22"/>
        </w:rPr>
        <w:t xml:space="preserve">TANGEDCO </w:t>
      </w:r>
      <w:proofErr w:type="spellStart"/>
      <w:r w:rsidR="00BD659C">
        <w:rPr>
          <w:rFonts w:cstheme="minorHAnsi"/>
          <w:szCs w:val="22"/>
        </w:rPr>
        <w:t>Udangudi</w:t>
      </w:r>
      <w:proofErr w:type="spellEnd"/>
      <w:r w:rsidR="00BD659C">
        <w:rPr>
          <w:rFonts w:cstheme="minorHAnsi"/>
          <w:szCs w:val="22"/>
        </w:rPr>
        <w:t xml:space="preserve">- Switchyard. Consignee details as per GEM </w:t>
      </w:r>
      <w:r w:rsidR="005B6C36">
        <w:rPr>
          <w:rFonts w:cstheme="minorHAnsi"/>
          <w:szCs w:val="22"/>
        </w:rPr>
        <w:t>contract</w:t>
      </w:r>
      <w:r w:rsidR="00BD659C">
        <w:rPr>
          <w:rFonts w:cstheme="minorHAnsi"/>
          <w:szCs w:val="22"/>
        </w:rPr>
        <w:t>.</w:t>
      </w:r>
    </w:p>
    <w:p w:rsidR="007A7DAA" w:rsidRPr="005E6155" w:rsidRDefault="007A7DAA" w:rsidP="007A7DAA">
      <w:pPr>
        <w:pStyle w:val="ListParagraph"/>
        <w:rPr>
          <w:rFonts w:cstheme="minorHAnsi"/>
          <w:b/>
          <w:bCs/>
          <w:sz w:val="12"/>
          <w:szCs w:val="12"/>
        </w:rPr>
      </w:pPr>
    </w:p>
    <w:p w:rsidR="002C64EB" w:rsidRDefault="007A7DAA" w:rsidP="007F180E">
      <w:pPr>
        <w:pStyle w:val="ListParagraph"/>
        <w:numPr>
          <w:ilvl w:val="0"/>
          <w:numId w:val="1"/>
        </w:numPr>
        <w:spacing w:after="0"/>
        <w:ind w:left="567" w:hanging="425"/>
        <w:jc w:val="both"/>
        <w:rPr>
          <w:rFonts w:cstheme="minorHAnsi"/>
          <w:szCs w:val="22"/>
        </w:rPr>
      </w:pPr>
      <w:r w:rsidRPr="00BD0528">
        <w:rPr>
          <w:rFonts w:cstheme="minorHAnsi"/>
          <w:b/>
          <w:bCs/>
          <w:szCs w:val="22"/>
        </w:rPr>
        <w:t>Vendor</w:t>
      </w:r>
      <w:r w:rsidRPr="00E413DD">
        <w:rPr>
          <w:rFonts w:cstheme="minorHAnsi"/>
          <w:b/>
          <w:bCs/>
          <w:szCs w:val="22"/>
        </w:rPr>
        <w:t xml:space="preserve"> Approval- </w:t>
      </w:r>
      <w:r w:rsidRPr="00E413DD">
        <w:rPr>
          <w:rFonts w:cstheme="minorHAnsi"/>
          <w:bCs/>
          <w:szCs w:val="22"/>
        </w:rPr>
        <w:t>For non-approved vendors “</w:t>
      </w:r>
      <w:r w:rsidR="00BA50D1" w:rsidRPr="00E413DD">
        <w:rPr>
          <w:rFonts w:cstheme="minorHAnsi"/>
          <w:bCs/>
          <w:szCs w:val="22"/>
        </w:rPr>
        <w:t xml:space="preserve">Bidder is required to submit </w:t>
      </w:r>
      <w:r w:rsidRPr="00E413DD">
        <w:rPr>
          <w:rFonts w:cstheme="minorHAnsi"/>
          <w:szCs w:val="22"/>
        </w:rPr>
        <w:t xml:space="preserve">Credentials like </w:t>
      </w:r>
      <w:r w:rsidR="00E96341" w:rsidRPr="00E413DD">
        <w:rPr>
          <w:rFonts w:cstheme="minorHAnsi"/>
          <w:szCs w:val="22"/>
        </w:rPr>
        <w:t xml:space="preserve">Registration Certificates, PAN/GSTIN, Financial soundness (ITRs, Audited Results), Work experience related documents </w:t>
      </w:r>
      <w:r w:rsidR="00E04D5C" w:rsidRPr="00E413DD">
        <w:rPr>
          <w:rFonts w:cstheme="minorHAnsi"/>
          <w:szCs w:val="22"/>
        </w:rPr>
        <w:t>(experience</w:t>
      </w:r>
      <w:r w:rsidR="00E96341" w:rsidRPr="00E413DD">
        <w:rPr>
          <w:rFonts w:cstheme="minorHAnsi"/>
          <w:szCs w:val="22"/>
        </w:rPr>
        <w:t xml:space="preserve"> list, Performance /Completion Certificates from customers)</w:t>
      </w:r>
      <w:r w:rsidR="00BA50D1" w:rsidRPr="00E413DD">
        <w:rPr>
          <w:rFonts w:cstheme="minorHAnsi"/>
          <w:szCs w:val="22"/>
        </w:rPr>
        <w:t xml:space="preserve"> along with bid</w:t>
      </w:r>
      <w:r w:rsidRPr="00E413DD">
        <w:rPr>
          <w:rFonts w:cstheme="minorHAnsi"/>
          <w:szCs w:val="22"/>
        </w:rPr>
        <w:t>. </w:t>
      </w:r>
    </w:p>
    <w:p w:rsidR="002C64EB" w:rsidRPr="002C64EB" w:rsidRDefault="002C64EB" w:rsidP="002C64EB">
      <w:pPr>
        <w:pStyle w:val="ListParagraph"/>
        <w:rPr>
          <w:rFonts w:cstheme="minorHAnsi"/>
          <w:sz w:val="8"/>
          <w:szCs w:val="8"/>
        </w:rPr>
      </w:pPr>
    </w:p>
    <w:p w:rsidR="007A7DAA" w:rsidRPr="00E413DD" w:rsidRDefault="004F41E0" w:rsidP="002C64EB">
      <w:pPr>
        <w:pStyle w:val="ListParagraph"/>
        <w:spacing w:after="0"/>
        <w:ind w:left="567"/>
        <w:jc w:val="both"/>
        <w:rPr>
          <w:rFonts w:cstheme="minorHAnsi"/>
          <w:szCs w:val="22"/>
        </w:rPr>
      </w:pPr>
      <w:r w:rsidRPr="00E413DD">
        <w:rPr>
          <w:rFonts w:cstheme="minorHAnsi"/>
          <w:szCs w:val="22"/>
        </w:rPr>
        <w:t>Bidder’s offer will be acceptable subject to final acceptance of vendor by ultimate customer as approved supplier.</w:t>
      </w:r>
    </w:p>
    <w:p w:rsidR="00541EC4" w:rsidRPr="003234D0" w:rsidRDefault="00541EC4" w:rsidP="00541EC4">
      <w:pPr>
        <w:pStyle w:val="ListParagraph"/>
        <w:rPr>
          <w:rFonts w:cstheme="minorHAnsi"/>
          <w:sz w:val="14"/>
          <w:szCs w:val="14"/>
        </w:rPr>
      </w:pPr>
    </w:p>
    <w:p w:rsidR="00744F95" w:rsidRPr="00E413DD" w:rsidRDefault="00541EC4" w:rsidP="007F180E">
      <w:pPr>
        <w:pStyle w:val="ListParagraph"/>
        <w:numPr>
          <w:ilvl w:val="0"/>
          <w:numId w:val="1"/>
        </w:numPr>
        <w:spacing w:after="0"/>
        <w:ind w:left="567" w:hanging="425"/>
        <w:jc w:val="both"/>
        <w:rPr>
          <w:rFonts w:cstheme="minorHAnsi"/>
          <w:szCs w:val="22"/>
        </w:rPr>
      </w:pPr>
      <w:r w:rsidRPr="00E413DD">
        <w:rPr>
          <w:rFonts w:cstheme="minorHAnsi"/>
          <w:szCs w:val="22"/>
        </w:rPr>
        <w:t xml:space="preserve">Vendor to furnish </w:t>
      </w:r>
      <w:r w:rsidR="002D0EFA" w:rsidRPr="00E413DD">
        <w:rPr>
          <w:rFonts w:cstheme="minorHAnsi"/>
          <w:szCs w:val="22"/>
        </w:rPr>
        <w:t xml:space="preserve">“Quoted/Not </w:t>
      </w:r>
      <w:r w:rsidR="00D11369" w:rsidRPr="00E413DD">
        <w:rPr>
          <w:rFonts w:cstheme="minorHAnsi"/>
          <w:szCs w:val="22"/>
        </w:rPr>
        <w:t xml:space="preserve">Quoted” in unpriced bid given </w:t>
      </w:r>
      <w:r w:rsidR="004F41E0" w:rsidRPr="00E413DD">
        <w:rPr>
          <w:rFonts w:cstheme="minorHAnsi"/>
          <w:szCs w:val="22"/>
        </w:rPr>
        <w:t>in Annexure-</w:t>
      </w:r>
      <w:r w:rsidR="003558DC" w:rsidRPr="00E413DD">
        <w:rPr>
          <w:rFonts w:cstheme="minorHAnsi"/>
          <w:szCs w:val="22"/>
        </w:rPr>
        <w:t>1</w:t>
      </w:r>
      <w:r w:rsidR="004F41E0" w:rsidRPr="00E413DD">
        <w:rPr>
          <w:rFonts w:cstheme="minorHAnsi"/>
          <w:szCs w:val="22"/>
        </w:rPr>
        <w:t>.</w:t>
      </w:r>
    </w:p>
    <w:p w:rsidR="00744F95" w:rsidRPr="005E6155" w:rsidRDefault="00744F95" w:rsidP="00744F95">
      <w:pPr>
        <w:pStyle w:val="ListParagraph"/>
        <w:spacing w:after="0"/>
        <w:ind w:left="567"/>
        <w:jc w:val="both"/>
        <w:rPr>
          <w:rFonts w:cstheme="minorHAnsi"/>
          <w:sz w:val="14"/>
          <w:szCs w:val="14"/>
        </w:rPr>
      </w:pPr>
    </w:p>
    <w:p w:rsidR="00744F95" w:rsidRPr="00E413DD" w:rsidRDefault="00BA50D1" w:rsidP="007F180E">
      <w:pPr>
        <w:pStyle w:val="ListParagraph"/>
        <w:numPr>
          <w:ilvl w:val="0"/>
          <w:numId w:val="1"/>
        </w:numPr>
        <w:spacing w:after="0"/>
        <w:ind w:left="567" w:hanging="425"/>
        <w:jc w:val="both"/>
        <w:rPr>
          <w:rFonts w:cstheme="minorHAnsi"/>
          <w:szCs w:val="22"/>
        </w:rPr>
      </w:pPr>
      <w:r w:rsidRPr="00E413DD">
        <w:rPr>
          <w:rFonts w:cstheme="minorHAnsi"/>
          <w:szCs w:val="22"/>
        </w:rPr>
        <w:t>D</w:t>
      </w:r>
      <w:r w:rsidR="006063A9" w:rsidRPr="00E413DD">
        <w:rPr>
          <w:rFonts w:cstheme="minorHAnsi"/>
          <w:szCs w:val="22"/>
        </w:rPr>
        <w:t xml:space="preserve">elivery </w:t>
      </w:r>
      <w:r w:rsidRPr="00E413DD">
        <w:rPr>
          <w:rFonts w:cstheme="minorHAnsi"/>
          <w:szCs w:val="22"/>
        </w:rPr>
        <w:t>Requirement</w:t>
      </w:r>
      <w:r w:rsidR="006063A9" w:rsidRPr="00E413DD">
        <w:rPr>
          <w:rFonts w:cstheme="minorHAnsi"/>
          <w:szCs w:val="22"/>
        </w:rPr>
        <w:t>: 31-Dec-2021.</w:t>
      </w:r>
      <w:r w:rsidR="00744F95" w:rsidRPr="00E413DD">
        <w:rPr>
          <w:rFonts w:cstheme="minorHAnsi"/>
          <w:szCs w:val="22"/>
        </w:rPr>
        <w:t xml:space="preserve"> However, vendor to dispatch the material as per delivery plan mentioned in ACTIVITY SCHEDULE to meet the project requirement. In case, BHEL’s delivery requirement is not met by vendor(s), then a chance may be given to all such vendors to review their quoted delivery schedule in line with BHEL’s delivery requirement. However, if vendor fails to meet the requisite delivery plan, then BHEL reserves the right not to consider the offer of such vendor(s).</w:t>
      </w:r>
    </w:p>
    <w:p w:rsidR="00744F95" w:rsidRPr="005E6155" w:rsidRDefault="00744F95" w:rsidP="007A7DAA">
      <w:pPr>
        <w:pStyle w:val="ListParagraph"/>
        <w:spacing w:after="0"/>
        <w:ind w:left="567"/>
        <w:jc w:val="both"/>
        <w:rPr>
          <w:rFonts w:cstheme="minorHAnsi"/>
          <w:sz w:val="14"/>
          <w:szCs w:val="14"/>
        </w:rPr>
      </w:pPr>
    </w:p>
    <w:p w:rsidR="00132A26" w:rsidRPr="00E413DD" w:rsidRDefault="00BA50D1" w:rsidP="00522AF9">
      <w:pPr>
        <w:spacing w:after="120"/>
        <w:ind w:left="567"/>
        <w:jc w:val="both"/>
        <w:rPr>
          <w:rFonts w:cstheme="minorHAnsi"/>
          <w:b/>
          <w:szCs w:val="22"/>
        </w:rPr>
      </w:pPr>
      <w:r w:rsidRPr="00E413DD">
        <w:rPr>
          <w:rFonts w:cstheme="minorHAnsi"/>
          <w:b/>
          <w:szCs w:val="22"/>
        </w:rPr>
        <w:t xml:space="preserve">Tentatively </w:t>
      </w:r>
      <w:r w:rsidR="00C358F3" w:rsidRPr="00E413DD">
        <w:rPr>
          <w:rFonts w:cstheme="minorHAnsi"/>
          <w:b/>
          <w:szCs w:val="22"/>
        </w:rPr>
        <w:t>Break up of delivery period</w:t>
      </w:r>
      <w:r w:rsidRPr="00E413DD">
        <w:rPr>
          <w:rFonts w:cstheme="minorHAnsi"/>
          <w:b/>
          <w:szCs w:val="22"/>
        </w:rPr>
        <w:t>:</w:t>
      </w:r>
      <w:r w:rsidR="00C358F3" w:rsidRPr="00E413DD">
        <w:rPr>
          <w:rFonts w:cstheme="minorHAnsi"/>
          <w:b/>
          <w:szCs w:val="22"/>
        </w:rPr>
        <w:t xml:space="preserve"> </w:t>
      </w:r>
      <w:r w:rsidR="00DC286C" w:rsidRPr="00E413DD">
        <w:rPr>
          <w:rFonts w:cstheme="minorHAnsi"/>
          <w:b/>
          <w:szCs w:val="22"/>
        </w:rPr>
        <w:t>(Delay analysis for cases of delivery extension if required, shall be governed as per below schedule)</w:t>
      </w:r>
      <w:r w:rsidRPr="00E413DD">
        <w:rPr>
          <w:rFonts w:cstheme="minorHAnsi"/>
          <w:b/>
          <w:szCs w:val="22"/>
        </w:rPr>
        <w:t>-</w:t>
      </w:r>
    </w:p>
    <w:tbl>
      <w:tblPr>
        <w:tblW w:w="921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6237"/>
        <w:gridCol w:w="1843"/>
      </w:tblGrid>
      <w:tr w:rsidR="00E413DD" w:rsidRPr="00E413DD" w:rsidTr="009975F1">
        <w:trPr>
          <w:trHeight w:val="521"/>
        </w:trPr>
        <w:tc>
          <w:tcPr>
            <w:tcW w:w="1134" w:type="dxa"/>
          </w:tcPr>
          <w:p w:rsidR="00132A26" w:rsidRPr="00E413DD" w:rsidRDefault="00132A26" w:rsidP="00571696">
            <w:pPr>
              <w:spacing w:after="120"/>
              <w:jc w:val="center"/>
              <w:rPr>
                <w:rFonts w:cstheme="minorHAnsi"/>
                <w:szCs w:val="22"/>
              </w:rPr>
            </w:pPr>
            <w:r w:rsidRPr="00E413DD">
              <w:rPr>
                <w:rFonts w:cstheme="minorHAnsi"/>
                <w:szCs w:val="22"/>
              </w:rPr>
              <w:t>SL.</w:t>
            </w:r>
          </w:p>
          <w:p w:rsidR="00132A26" w:rsidRPr="00E413DD" w:rsidRDefault="00132A26" w:rsidP="00571696">
            <w:pPr>
              <w:spacing w:after="120"/>
              <w:jc w:val="center"/>
              <w:rPr>
                <w:rFonts w:cstheme="minorHAnsi"/>
                <w:szCs w:val="22"/>
              </w:rPr>
            </w:pPr>
            <w:r w:rsidRPr="00E413DD">
              <w:rPr>
                <w:rFonts w:cstheme="minorHAnsi"/>
                <w:szCs w:val="22"/>
              </w:rPr>
              <w:t>NO.</w:t>
            </w:r>
          </w:p>
        </w:tc>
        <w:tc>
          <w:tcPr>
            <w:tcW w:w="6237" w:type="dxa"/>
          </w:tcPr>
          <w:p w:rsidR="00132A26" w:rsidRPr="00E413DD" w:rsidRDefault="00132A26" w:rsidP="00571696">
            <w:pPr>
              <w:spacing w:after="120"/>
              <w:jc w:val="center"/>
              <w:rPr>
                <w:rFonts w:cstheme="minorHAnsi"/>
                <w:szCs w:val="22"/>
              </w:rPr>
            </w:pPr>
            <w:r w:rsidRPr="00E413DD">
              <w:rPr>
                <w:rFonts w:cstheme="minorHAnsi"/>
                <w:szCs w:val="22"/>
              </w:rPr>
              <w:t>ACTIVITY</w:t>
            </w:r>
          </w:p>
        </w:tc>
        <w:tc>
          <w:tcPr>
            <w:tcW w:w="1843" w:type="dxa"/>
          </w:tcPr>
          <w:p w:rsidR="00132A26" w:rsidRPr="00E413DD" w:rsidRDefault="00132A26" w:rsidP="00571696">
            <w:pPr>
              <w:spacing w:after="120"/>
              <w:jc w:val="center"/>
              <w:rPr>
                <w:rFonts w:cstheme="minorHAnsi"/>
                <w:szCs w:val="22"/>
              </w:rPr>
            </w:pPr>
            <w:r w:rsidRPr="00E413DD">
              <w:rPr>
                <w:rFonts w:cstheme="minorHAnsi"/>
                <w:szCs w:val="22"/>
              </w:rPr>
              <w:t>ACTIVITY TIME IN WEEKS</w:t>
            </w:r>
          </w:p>
        </w:tc>
      </w:tr>
      <w:tr w:rsidR="00E413DD" w:rsidRPr="00E413DD" w:rsidTr="009975F1">
        <w:trPr>
          <w:trHeight w:val="553"/>
        </w:trPr>
        <w:tc>
          <w:tcPr>
            <w:tcW w:w="1134" w:type="dxa"/>
          </w:tcPr>
          <w:p w:rsidR="00132A26" w:rsidRPr="00E413DD" w:rsidRDefault="00132A26" w:rsidP="00571696">
            <w:pPr>
              <w:spacing w:after="120"/>
              <w:jc w:val="center"/>
              <w:rPr>
                <w:rFonts w:cstheme="minorHAnsi"/>
                <w:szCs w:val="22"/>
              </w:rPr>
            </w:pPr>
            <w:r w:rsidRPr="00E413DD">
              <w:rPr>
                <w:rFonts w:cstheme="minorHAnsi"/>
                <w:szCs w:val="22"/>
              </w:rPr>
              <w:t>1.</w:t>
            </w:r>
          </w:p>
        </w:tc>
        <w:tc>
          <w:tcPr>
            <w:tcW w:w="6237" w:type="dxa"/>
          </w:tcPr>
          <w:p w:rsidR="00132A26" w:rsidRPr="00E413DD" w:rsidRDefault="00132A26" w:rsidP="00571696">
            <w:pPr>
              <w:spacing w:after="120"/>
              <w:rPr>
                <w:rFonts w:cstheme="minorHAnsi"/>
                <w:szCs w:val="22"/>
              </w:rPr>
            </w:pPr>
            <w:r w:rsidRPr="00E413DD">
              <w:rPr>
                <w:rFonts w:cstheme="minorHAnsi"/>
                <w:szCs w:val="22"/>
              </w:rPr>
              <w:t>Submission of documents necessary for getting manufacturing clearance like Drawings, data sheet etc.</w:t>
            </w:r>
            <w:r w:rsidR="00672B90" w:rsidRPr="00E413DD">
              <w:rPr>
                <w:rFonts w:cstheme="minorHAnsi"/>
                <w:szCs w:val="22"/>
              </w:rPr>
              <w:t xml:space="preserve"> (In scope of vendor)</w:t>
            </w:r>
          </w:p>
        </w:tc>
        <w:tc>
          <w:tcPr>
            <w:tcW w:w="1843" w:type="dxa"/>
          </w:tcPr>
          <w:p w:rsidR="00132A26" w:rsidRPr="00E413DD" w:rsidRDefault="00CF556F" w:rsidP="006063A9">
            <w:pPr>
              <w:spacing w:after="120"/>
              <w:jc w:val="center"/>
              <w:rPr>
                <w:rFonts w:cstheme="minorHAnsi"/>
                <w:szCs w:val="22"/>
              </w:rPr>
            </w:pPr>
            <w:r w:rsidRPr="00E413DD">
              <w:rPr>
                <w:rFonts w:cstheme="minorHAnsi"/>
                <w:szCs w:val="22"/>
              </w:rPr>
              <w:t>0</w:t>
            </w:r>
            <w:r w:rsidR="006063A9" w:rsidRPr="00E413DD">
              <w:rPr>
                <w:rFonts w:cstheme="minorHAnsi"/>
                <w:szCs w:val="22"/>
              </w:rPr>
              <w:t>2</w:t>
            </w:r>
          </w:p>
        </w:tc>
      </w:tr>
      <w:tr w:rsidR="00E413DD" w:rsidRPr="00E413DD" w:rsidTr="00522AF9">
        <w:trPr>
          <w:trHeight w:val="523"/>
        </w:trPr>
        <w:tc>
          <w:tcPr>
            <w:tcW w:w="1134" w:type="dxa"/>
          </w:tcPr>
          <w:p w:rsidR="00132A26" w:rsidRPr="00E413DD" w:rsidRDefault="00132A26" w:rsidP="00571696">
            <w:pPr>
              <w:spacing w:after="120"/>
              <w:jc w:val="center"/>
              <w:rPr>
                <w:rFonts w:cstheme="minorHAnsi"/>
                <w:szCs w:val="22"/>
              </w:rPr>
            </w:pPr>
            <w:r w:rsidRPr="00E413DD">
              <w:rPr>
                <w:rFonts w:cstheme="minorHAnsi"/>
                <w:szCs w:val="22"/>
              </w:rPr>
              <w:t>2.</w:t>
            </w:r>
          </w:p>
        </w:tc>
        <w:tc>
          <w:tcPr>
            <w:tcW w:w="6237" w:type="dxa"/>
          </w:tcPr>
          <w:p w:rsidR="00132A26" w:rsidRPr="00E413DD" w:rsidRDefault="00132A26" w:rsidP="00571696">
            <w:pPr>
              <w:spacing w:after="120"/>
              <w:jc w:val="both"/>
              <w:rPr>
                <w:rFonts w:cstheme="minorHAnsi"/>
                <w:szCs w:val="22"/>
              </w:rPr>
            </w:pPr>
            <w:r w:rsidRPr="00E413DD">
              <w:rPr>
                <w:rFonts w:cstheme="minorHAnsi"/>
                <w:szCs w:val="22"/>
              </w:rPr>
              <w:t>Review and Approval of documents and issue of manufacturing clearance</w:t>
            </w:r>
            <w:r w:rsidR="00672B90" w:rsidRPr="00E413DD">
              <w:rPr>
                <w:rFonts w:cstheme="minorHAnsi"/>
                <w:szCs w:val="22"/>
              </w:rPr>
              <w:t xml:space="preserve"> (In scope of BHEL)</w:t>
            </w:r>
          </w:p>
        </w:tc>
        <w:tc>
          <w:tcPr>
            <w:tcW w:w="1843" w:type="dxa"/>
          </w:tcPr>
          <w:p w:rsidR="00132A26" w:rsidRPr="00E413DD" w:rsidRDefault="000E767B" w:rsidP="006063A9">
            <w:pPr>
              <w:spacing w:after="120"/>
              <w:jc w:val="center"/>
              <w:rPr>
                <w:rFonts w:cstheme="minorHAnsi"/>
                <w:szCs w:val="22"/>
              </w:rPr>
            </w:pPr>
            <w:r w:rsidRPr="00E413DD">
              <w:rPr>
                <w:rFonts w:cstheme="minorHAnsi"/>
                <w:szCs w:val="22"/>
              </w:rPr>
              <w:t>0</w:t>
            </w:r>
            <w:r w:rsidR="006063A9" w:rsidRPr="00E413DD">
              <w:rPr>
                <w:rFonts w:cstheme="minorHAnsi"/>
                <w:szCs w:val="22"/>
              </w:rPr>
              <w:t>3</w:t>
            </w:r>
          </w:p>
        </w:tc>
      </w:tr>
      <w:tr w:rsidR="00E413DD" w:rsidRPr="00E413DD" w:rsidTr="00522AF9">
        <w:trPr>
          <w:trHeight w:val="315"/>
        </w:trPr>
        <w:tc>
          <w:tcPr>
            <w:tcW w:w="1134" w:type="dxa"/>
          </w:tcPr>
          <w:p w:rsidR="00132A26" w:rsidRPr="00E413DD" w:rsidRDefault="00132A26" w:rsidP="00571696">
            <w:pPr>
              <w:spacing w:after="120"/>
              <w:jc w:val="center"/>
              <w:rPr>
                <w:rFonts w:cstheme="minorHAnsi"/>
                <w:szCs w:val="22"/>
              </w:rPr>
            </w:pPr>
            <w:r w:rsidRPr="00E413DD">
              <w:rPr>
                <w:rFonts w:cstheme="minorHAnsi"/>
                <w:szCs w:val="22"/>
              </w:rPr>
              <w:t>3.</w:t>
            </w:r>
          </w:p>
        </w:tc>
        <w:tc>
          <w:tcPr>
            <w:tcW w:w="6237" w:type="dxa"/>
          </w:tcPr>
          <w:p w:rsidR="00132A26" w:rsidRPr="00E413DD" w:rsidRDefault="00132A26" w:rsidP="00571696">
            <w:pPr>
              <w:spacing w:after="120"/>
              <w:jc w:val="both"/>
              <w:rPr>
                <w:rFonts w:cstheme="minorHAnsi"/>
                <w:szCs w:val="22"/>
              </w:rPr>
            </w:pPr>
            <w:r w:rsidRPr="00E413DD">
              <w:rPr>
                <w:rFonts w:cstheme="minorHAnsi"/>
                <w:szCs w:val="22"/>
              </w:rPr>
              <w:t>Manufacturing Time</w:t>
            </w:r>
            <w:r w:rsidR="00672B90" w:rsidRPr="00E413DD">
              <w:rPr>
                <w:rFonts w:cstheme="minorHAnsi"/>
                <w:szCs w:val="22"/>
              </w:rPr>
              <w:t xml:space="preserve"> (In scope of vendor)</w:t>
            </w:r>
          </w:p>
        </w:tc>
        <w:tc>
          <w:tcPr>
            <w:tcW w:w="1843" w:type="dxa"/>
          </w:tcPr>
          <w:p w:rsidR="00132A26" w:rsidRPr="00E413DD" w:rsidRDefault="006063A9" w:rsidP="003558DC">
            <w:pPr>
              <w:spacing w:after="120"/>
              <w:jc w:val="center"/>
              <w:rPr>
                <w:rFonts w:cstheme="minorHAnsi"/>
                <w:szCs w:val="22"/>
              </w:rPr>
            </w:pPr>
            <w:r w:rsidRPr="00E413DD">
              <w:rPr>
                <w:rFonts w:cstheme="minorHAnsi"/>
                <w:szCs w:val="22"/>
              </w:rPr>
              <w:t>10</w:t>
            </w:r>
          </w:p>
        </w:tc>
      </w:tr>
      <w:tr w:rsidR="00E413DD" w:rsidRPr="00E413DD" w:rsidTr="009975F1">
        <w:trPr>
          <w:trHeight w:val="262"/>
        </w:trPr>
        <w:tc>
          <w:tcPr>
            <w:tcW w:w="1134" w:type="dxa"/>
          </w:tcPr>
          <w:p w:rsidR="00132A26" w:rsidRPr="00E413DD" w:rsidRDefault="00132A26" w:rsidP="00571696">
            <w:pPr>
              <w:spacing w:after="120"/>
              <w:jc w:val="center"/>
              <w:rPr>
                <w:rFonts w:cstheme="minorHAnsi"/>
                <w:szCs w:val="22"/>
              </w:rPr>
            </w:pPr>
            <w:r w:rsidRPr="00E413DD">
              <w:rPr>
                <w:rFonts w:cstheme="minorHAnsi"/>
                <w:szCs w:val="22"/>
              </w:rPr>
              <w:t>4.</w:t>
            </w:r>
          </w:p>
        </w:tc>
        <w:tc>
          <w:tcPr>
            <w:tcW w:w="6237" w:type="dxa"/>
          </w:tcPr>
          <w:p w:rsidR="00132A26" w:rsidRPr="00E413DD" w:rsidRDefault="00132A26" w:rsidP="00571696">
            <w:pPr>
              <w:spacing w:after="120"/>
              <w:jc w:val="both"/>
              <w:rPr>
                <w:rFonts w:cstheme="minorHAnsi"/>
                <w:szCs w:val="22"/>
              </w:rPr>
            </w:pPr>
            <w:r w:rsidRPr="00E413DD">
              <w:rPr>
                <w:rFonts w:cstheme="minorHAnsi"/>
                <w:szCs w:val="22"/>
              </w:rPr>
              <w:t>Inspection</w:t>
            </w:r>
            <w:r w:rsidR="00672B90" w:rsidRPr="00E413DD">
              <w:rPr>
                <w:rFonts w:cstheme="minorHAnsi"/>
                <w:szCs w:val="22"/>
              </w:rPr>
              <w:t xml:space="preserve"> (In scope of BHEL)</w:t>
            </w:r>
          </w:p>
        </w:tc>
        <w:tc>
          <w:tcPr>
            <w:tcW w:w="1843" w:type="dxa"/>
          </w:tcPr>
          <w:p w:rsidR="00132A26" w:rsidRPr="00E413DD" w:rsidRDefault="000E02F8" w:rsidP="00571696">
            <w:pPr>
              <w:spacing w:after="120"/>
              <w:jc w:val="center"/>
              <w:rPr>
                <w:rFonts w:cstheme="minorHAnsi"/>
                <w:szCs w:val="22"/>
              </w:rPr>
            </w:pPr>
            <w:r w:rsidRPr="00E413DD">
              <w:rPr>
                <w:rFonts w:cstheme="minorHAnsi"/>
                <w:szCs w:val="22"/>
              </w:rPr>
              <w:t>02</w:t>
            </w:r>
          </w:p>
        </w:tc>
      </w:tr>
      <w:tr w:rsidR="00E413DD" w:rsidRPr="00E413DD" w:rsidTr="00522AF9">
        <w:trPr>
          <w:trHeight w:val="322"/>
        </w:trPr>
        <w:tc>
          <w:tcPr>
            <w:tcW w:w="1134" w:type="dxa"/>
          </w:tcPr>
          <w:p w:rsidR="00132A26" w:rsidRPr="00E413DD" w:rsidRDefault="00132A26" w:rsidP="00571696">
            <w:pPr>
              <w:spacing w:after="120"/>
              <w:jc w:val="center"/>
              <w:rPr>
                <w:rFonts w:cstheme="minorHAnsi"/>
                <w:szCs w:val="22"/>
              </w:rPr>
            </w:pPr>
            <w:r w:rsidRPr="00E413DD">
              <w:rPr>
                <w:rFonts w:cstheme="minorHAnsi"/>
                <w:szCs w:val="22"/>
              </w:rPr>
              <w:t>5.</w:t>
            </w:r>
          </w:p>
        </w:tc>
        <w:tc>
          <w:tcPr>
            <w:tcW w:w="6237" w:type="dxa"/>
          </w:tcPr>
          <w:p w:rsidR="00132A26" w:rsidRPr="00E413DD" w:rsidRDefault="00672B90" w:rsidP="00571696">
            <w:pPr>
              <w:spacing w:after="120"/>
              <w:jc w:val="both"/>
              <w:rPr>
                <w:rFonts w:cstheme="minorHAnsi"/>
                <w:szCs w:val="22"/>
              </w:rPr>
            </w:pPr>
            <w:r w:rsidRPr="00E413DD">
              <w:rPr>
                <w:rFonts w:cstheme="minorHAnsi"/>
                <w:szCs w:val="22"/>
              </w:rPr>
              <w:t>Issue of MICC (In scope of BHEL)</w:t>
            </w:r>
          </w:p>
        </w:tc>
        <w:tc>
          <w:tcPr>
            <w:tcW w:w="1843" w:type="dxa"/>
          </w:tcPr>
          <w:p w:rsidR="00132A26" w:rsidRPr="00E413DD" w:rsidRDefault="000E02F8" w:rsidP="00571696">
            <w:pPr>
              <w:spacing w:after="120"/>
              <w:jc w:val="center"/>
              <w:rPr>
                <w:rFonts w:cstheme="minorHAnsi"/>
                <w:szCs w:val="22"/>
              </w:rPr>
            </w:pPr>
            <w:r w:rsidRPr="00E413DD">
              <w:rPr>
                <w:rFonts w:cstheme="minorHAnsi"/>
                <w:szCs w:val="22"/>
              </w:rPr>
              <w:t>02</w:t>
            </w:r>
          </w:p>
        </w:tc>
      </w:tr>
      <w:tr w:rsidR="00E413DD" w:rsidRPr="00E413DD" w:rsidTr="00522AF9">
        <w:trPr>
          <w:trHeight w:val="341"/>
        </w:trPr>
        <w:tc>
          <w:tcPr>
            <w:tcW w:w="1134" w:type="dxa"/>
          </w:tcPr>
          <w:p w:rsidR="00132A26" w:rsidRPr="00E413DD" w:rsidRDefault="00132A26" w:rsidP="00571696">
            <w:pPr>
              <w:spacing w:after="120"/>
              <w:jc w:val="center"/>
              <w:rPr>
                <w:rFonts w:cstheme="minorHAnsi"/>
                <w:szCs w:val="22"/>
              </w:rPr>
            </w:pPr>
            <w:r w:rsidRPr="00E413DD">
              <w:rPr>
                <w:rFonts w:cstheme="minorHAnsi"/>
                <w:szCs w:val="22"/>
              </w:rPr>
              <w:t>6.</w:t>
            </w:r>
          </w:p>
        </w:tc>
        <w:tc>
          <w:tcPr>
            <w:tcW w:w="6237" w:type="dxa"/>
          </w:tcPr>
          <w:p w:rsidR="00132A26" w:rsidRPr="00E413DD" w:rsidRDefault="00132A26" w:rsidP="00571696">
            <w:pPr>
              <w:spacing w:after="120"/>
              <w:jc w:val="both"/>
              <w:rPr>
                <w:rFonts w:cstheme="minorHAnsi"/>
                <w:szCs w:val="22"/>
              </w:rPr>
            </w:pPr>
            <w:r w:rsidRPr="00E413DD">
              <w:rPr>
                <w:rFonts w:cstheme="minorHAnsi"/>
                <w:szCs w:val="22"/>
              </w:rPr>
              <w:t>Dispatch</w:t>
            </w:r>
            <w:r w:rsidR="00672B90" w:rsidRPr="00E413DD">
              <w:rPr>
                <w:rFonts w:cstheme="minorHAnsi"/>
                <w:szCs w:val="22"/>
              </w:rPr>
              <w:t xml:space="preserve"> (In scope of vendor)</w:t>
            </w:r>
          </w:p>
        </w:tc>
        <w:tc>
          <w:tcPr>
            <w:tcW w:w="1843" w:type="dxa"/>
          </w:tcPr>
          <w:p w:rsidR="00132A26" w:rsidRPr="00E413DD" w:rsidRDefault="003558DC" w:rsidP="00571696">
            <w:pPr>
              <w:spacing w:after="120"/>
              <w:jc w:val="center"/>
              <w:rPr>
                <w:rFonts w:cstheme="minorHAnsi"/>
                <w:szCs w:val="22"/>
              </w:rPr>
            </w:pPr>
            <w:r w:rsidRPr="00E413DD">
              <w:rPr>
                <w:rFonts w:cstheme="minorHAnsi"/>
                <w:szCs w:val="22"/>
              </w:rPr>
              <w:t>01</w:t>
            </w:r>
          </w:p>
        </w:tc>
      </w:tr>
      <w:tr w:rsidR="00E413DD" w:rsidRPr="00E413DD" w:rsidTr="00522AF9">
        <w:trPr>
          <w:trHeight w:val="341"/>
        </w:trPr>
        <w:tc>
          <w:tcPr>
            <w:tcW w:w="1134" w:type="dxa"/>
          </w:tcPr>
          <w:p w:rsidR="009975F1" w:rsidRPr="00E413DD" w:rsidRDefault="009975F1" w:rsidP="00571696">
            <w:pPr>
              <w:spacing w:after="120"/>
              <w:jc w:val="center"/>
              <w:rPr>
                <w:rFonts w:cstheme="minorHAnsi"/>
                <w:szCs w:val="22"/>
              </w:rPr>
            </w:pPr>
            <w:r w:rsidRPr="00E413DD">
              <w:rPr>
                <w:rFonts w:cstheme="minorHAnsi"/>
                <w:szCs w:val="22"/>
              </w:rPr>
              <w:t>7</w:t>
            </w:r>
          </w:p>
        </w:tc>
        <w:tc>
          <w:tcPr>
            <w:tcW w:w="6237" w:type="dxa"/>
          </w:tcPr>
          <w:p w:rsidR="009975F1" w:rsidRPr="00E413DD" w:rsidRDefault="009975F1" w:rsidP="00571696">
            <w:pPr>
              <w:spacing w:after="120"/>
              <w:jc w:val="both"/>
              <w:rPr>
                <w:rFonts w:cstheme="minorHAnsi"/>
                <w:szCs w:val="22"/>
              </w:rPr>
            </w:pPr>
            <w:r w:rsidRPr="00E413DD">
              <w:rPr>
                <w:rFonts w:cstheme="minorHAnsi"/>
                <w:szCs w:val="22"/>
              </w:rPr>
              <w:t>ETC Work (Starting from clearance from site)</w:t>
            </w:r>
          </w:p>
        </w:tc>
        <w:tc>
          <w:tcPr>
            <w:tcW w:w="1843" w:type="dxa"/>
          </w:tcPr>
          <w:p w:rsidR="009975F1" w:rsidRPr="00E413DD" w:rsidRDefault="006063A9" w:rsidP="00571696">
            <w:pPr>
              <w:spacing w:after="120"/>
              <w:jc w:val="center"/>
              <w:rPr>
                <w:rFonts w:cstheme="minorHAnsi"/>
                <w:szCs w:val="22"/>
              </w:rPr>
            </w:pPr>
            <w:r w:rsidRPr="00E413DD">
              <w:rPr>
                <w:rFonts w:cstheme="minorHAnsi"/>
                <w:szCs w:val="22"/>
              </w:rPr>
              <w:t>12</w:t>
            </w:r>
          </w:p>
        </w:tc>
      </w:tr>
    </w:tbl>
    <w:p w:rsidR="003558DC" w:rsidRPr="00E413DD" w:rsidRDefault="008B2FCD" w:rsidP="007E147C">
      <w:pPr>
        <w:ind w:left="567"/>
        <w:jc w:val="both"/>
        <w:rPr>
          <w:rFonts w:cstheme="minorHAnsi"/>
          <w:szCs w:val="22"/>
        </w:rPr>
      </w:pPr>
      <w:r w:rsidRPr="00E413DD">
        <w:rPr>
          <w:rFonts w:cstheme="minorHAnsi"/>
          <w:b/>
          <w:bCs/>
          <w:szCs w:val="22"/>
        </w:rPr>
        <w:t>Note – 1</w:t>
      </w:r>
      <w:r w:rsidRPr="00E413DD">
        <w:rPr>
          <w:rFonts w:cstheme="minorHAnsi"/>
          <w:szCs w:val="22"/>
        </w:rPr>
        <w:t xml:space="preserve"> - Supplier to ensure every revised submission</w:t>
      </w:r>
      <w:r w:rsidR="00F21110" w:rsidRPr="00E413DD">
        <w:rPr>
          <w:rFonts w:cstheme="minorHAnsi"/>
          <w:szCs w:val="22"/>
        </w:rPr>
        <w:t xml:space="preserve"> incorporating comments within </w:t>
      </w:r>
      <w:r w:rsidR="004F41E0" w:rsidRPr="00E413DD">
        <w:rPr>
          <w:rFonts w:cstheme="minorHAnsi"/>
          <w:szCs w:val="22"/>
        </w:rPr>
        <w:t>1</w:t>
      </w:r>
      <w:r w:rsidRPr="00E413DD">
        <w:rPr>
          <w:rFonts w:cstheme="minorHAnsi"/>
          <w:szCs w:val="22"/>
        </w:rPr>
        <w:t xml:space="preserve"> week</w:t>
      </w:r>
      <w:r w:rsidR="00F21110" w:rsidRPr="00E413DD">
        <w:rPr>
          <w:rFonts w:cstheme="minorHAnsi"/>
          <w:szCs w:val="22"/>
        </w:rPr>
        <w:t>s from the date of comments by BHEL.</w:t>
      </w:r>
    </w:p>
    <w:tbl>
      <w:tblPr>
        <w:tblW w:w="921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69"/>
        <w:gridCol w:w="2191"/>
        <w:gridCol w:w="1920"/>
      </w:tblGrid>
      <w:tr w:rsidR="00E413DD" w:rsidRPr="00E413DD" w:rsidTr="00B23835">
        <w:trPr>
          <w:trHeight w:val="681"/>
        </w:trPr>
        <w:tc>
          <w:tcPr>
            <w:tcW w:w="1134" w:type="dxa"/>
          </w:tcPr>
          <w:p w:rsidR="009F0D55" w:rsidRPr="00E413DD" w:rsidRDefault="009F0D55" w:rsidP="00B23835">
            <w:pPr>
              <w:spacing w:after="120"/>
              <w:jc w:val="center"/>
              <w:rPr>
                <w:rFonts w:cstheme="minorHAnsi"/>
                <w:szCs w:val="22"/>
              </w:rPr>
            </w:pPr>
          </w:p>
        </w:tc>
        <w:tc>
          <w:tcPr>
            <w:tcW w:w="3969" w:type="dxa"/>
          </w:tcPr>
          <w:p w:rsidR="009F0D55" w:rsidRPr="00E413DD" w:rsidRDefault="009F0D55" w:rsidP="00B23835">
            <w:pPr>
              <w:spacing w:after="120"/>
              <w:rPr>
                <w:rFonts w:cstheme="minorHAnsi"/>
                <w:szCs w:val="22"/>
              </w:rPr>
            </w:pPr>
          </w:p>
        </w:tc>
        <w:tc>
          <w:tcPr>
            <w:tcW w:w="2191" w:type="dxa"/>
          </w:tcPr>
          <w:p w:rsidR="009F0D55" w:rsidRPr="00E413DD" w:rsidRDefault="009F0D55" w:rsidP="00B23835">
            <w:pPr>
              <w:spacing w:after="120"/>
              <w:jc w:val="center"/>
              <w:rPr>
                <w:rFonts w:cstheme="minorHAnsi"/>
                <w:szCs w:val="22"/>
              </w:rPr>
            </w:pPr>
            <w:r w:rsidRPr="00E413DD">
              <w:rPr>
                <w:rFonts w:cstheme="minorHAnsi"/>
                <w:szCs w:val="22"/>
              </w:rPr>
              <w:t>Vendor to mention as NIL deviation</w:t>
            </w:r>
          </w:p>
        </w:tc>
        <w:tc>
          <w:tcPr>
            <w:tcW w:w="1920" w:type="dxa"/>
          </w:tcPr>
          <w:p w:rsidR="009F0D55" w:rsidRPr="00E413DD" w:rsidRDefault="009F0D55" w:rsidP="00B23835">
            <w:pPr>
              <w:spacing w:after="120"/>
              <w:jc w:val="center"/>
              <w:rPr>
                <w:rFonts w:cstheme="minorHAnsi"/>
                <w:szCs w:val="22"/>
              </w:rPr>
            </w:pPr>
            <w:r w:rsidRPr="00E413DD">
              <w:rPr>
                <w:rFonts w:cstheme="minorHAnsi"/>
                <w:szCs w:val="22"/>
              </w:rPr>
              <w:t>Remarks if any</w:t>
            </w:r>
          </w:p>
        </w:tc>
      </w:tr>
      <w:tr w:rsidR="00E413DD" w:rsidRPr="00E413DD" w:rsidTr="00B23835">
        <w:trPr>
          <w:trHeight w:val="681"/>
        </w:trPr>
        <w:tc>
          <w:tcPr>
            <w:tcW w:w="1134" w:type="dxa"/>
          </w:tcPr>
          <w:p w:rsidR="009F0D55" w:rsidRPr="00E413DD" w:rsidRDefault="009F0D55" w:rsidP="00B23835">
            <w:pPr>
              <w:spacing w:after="120"/>
              <w:jc w:val="center"/>
              <w:rPr>
                <w:rFonts w:cstheme="minorHAnsi"/>
                <w:szCs w:val="22"/>
              </w:rPr>
            </w:pPr>
            <w:r w:rsidRPr="00E413DD">
              <w:rPr>
                <w:rFonts w:cstheme="minorHAnsi"/>
                <w:szCs w:val="22"/>
              </w:rPr>
              <w:t>1.</w:t>
            </w:r>
          </w:p>
        </w:tc>
        <w:tc>
          <w:tcPr>
            <w:tcW w:w="3969" w:type="dxa"/>
          </w:tcPr>
          <w:p w:rsidR="009F0D55" w:rsidRPr="00E413DD" w:rsidRDefault="009F0D55" w:rsidP="00B23835">
            <w:pPr>
              <w:spacing w:after="120"/>
              <w:rPr>
                <w:rFonts w:cstheme="minorHAnsi"/>
                <w:szCs w:val="22"/>
              </w:rPr>
            </w:pPr>
            <w:r w:rsidRPr="00E413DD">
              <w:rPr>
                <w:rFonts w:cstheme="minorHAnsi"/>
                <w:szCs w:val="22"/>
              </w:rPr>
              <w:t>Schedule of Commercial Deviation, if any</w:t>
            </w:r>
          </w:p>
          <w:p w:rsidR="009F0D55" w:rsidRPr="00E413DD" w:rsidRDefault="009F0D55" w:rsidP="00B23835">
            <w:pPr>
              <w:spacing w:after="120"/>
              <w:rPr>
                <w:rFonts w:cstheme="minorHAnsi"/>
                <w:szCs w:val="22"/>
              </w:rPr>
            </w:pPr>
            <w:r w:rsidRPr="00E413DD">
              <w:rPr>
                <w:rFonts w:cstheme="minorHAnsi"/>
                <w:szCs w:val="22"/>
              </w:rPr>
              <w:t xml:space="preserve">(All terms and conditions shall be as per </w:t>
            </w:r>
            <w:proofErr w:type="spellStart"/>
            <w:r w:rsidRPr="00E413DD">
              <w:rPr>
                <w:rFonts w:cstheme="minorHAnsi"/>
                <w:szCs w:val="22"/>
              </w:rPr>
              <w:t>GeM</w:t>
            </w:r>
            <w:proofErr w:type="spellEnd"/>
            <w:r w:rsidRPr="00E413DD">
              <w:rPr>
                <w:rFonts w:cstheme="minorHAnsi"/>
                <w:szCs w:val="22"/>
              </w:rPr>
              <w:t xml:space="preserve"> except as mentioned above)</w:t>
            </w:r>
          </w:p>
        </w:tc>
        <w:tc>
          <w:tcPr>
            <w:tcW w:w="2191" w:type="dxa"/>
          </w:tcPr>
          <w:p w:rsidR="009F0D55" w:rsidRPr="00E413DD" w:rsidRDefault="009F0D55" w:rsidP="00B23835">
            <w:pPr>
              <w:spacing w:after="120"/>
              <w:jc w:val="center"/>
              <w:rPr>
                <w:rFonts w:cstheme="minorHAnsi"/>
                <w:szCs w:val="22"/>
              </w:rPr>
            </w:pPr>
          </w:p>
        </w:tc>
        <w:tc>
          <w:tcPr>
            <w:tcW w:w="1920" w:type="dxa"/>
          </w:tcPr>
          <w:p w:rsidR="009F0D55" w:rsidRPr="00E413DD" w:rsidRDefault="009F0D55" w:rsidP="00B23835">
            <w:pPr>
              <w:spacing w:after="120"/>
              <w:jc w:val="center"/>
              <w:rPr>
                <w:rFonts w:cstheme="minorHAnsi"/>
                <w:szCs w:val="22"/>
              </w:rPr>
            </w:pPr>
          </w:p>
        </w:tc>
      </w:tr>
      <w:tr w:rsidR="009F0D55" w:rsidRPr="00E413DD" w:rsidTr="00B23835">
        <w:trPr>
          <w:trHeight w:val="523"/>
        </w:trPr>
        <w:tc>
          <w:tcPr>
            <w:tcW w:w="1134" w:type="dxa"/>
          </w:tcPr>
          <w:p w:rsidR="009F0D55" w:rsidRPr="00E413DD" w:rsidRDefault="009F0D55" w:rsidP="00B23835">
            <w:pPr>
              <w:spacing w:after="120"/>
              <w:jc w:val="center"/>
              <w:rPr>
                <w:rFonts w:cstheme="minorHAnsi"/>
                <w:szCs w:val="22"/>
              </w:rPr>
            </w:pPr>
            <w:r w:rsidRPr="00E413DD">
              <w:rPr>
                <w:rFonts w:cstheme="minorHAnsi"/>
                <w:szCs w:val="22"/>
              </w:rPr>
              <w:t>2.</w:t>
            </w:r>
          </w:p>
        </w:tc>
        <w:tc>
          <w:tcPr>
            <w:tcW w:w="3969" w:type="dxa"/>
          </w:tcPr>
          <w:p w:rsidR="009F0D55" w:rsidRPr="00E413DD" w:rsidRDefault="009F0D55" w:rsidP="00B23835">
            <w:pPr>
              <w:spacing w:after="120"/>
              <w:jc w:val="both"/>
              <w:rPr>
                <w:rFonts w:cstheme="minorHAnsi"/>
                <w:szCs w:val="22"/>
              </w:rPr>
            </w:pPr>
            <w:r w:rsidRPr="00E413DD">
              <w:rPr>
                <w:rFonts w:cstheme="minorHAnsi"/>
                <w:szCs w:val="22"/>
              </w:rPr>
              <w:t>Schedule of Technical Deviation, if any</w:t>
            </w:r>
          </w:p>
          <w:p w:rsidR="009F0D55" w:rsidRPr="00E413DD" w:rsidRDefault="009F0D55" w:rsidP="00B23835">
            <w:pPr>
              <w:spacing w:after="120"/>
              <w:jc w:val="both"/>
              <w:rPr>
                <w:rFonts w:cstheme="minorHAnsi"/>
                <w:szCs w:val="22"/>
              </w:rPr>
            </w:pPr>
            <w:r w:rsidRPr="00E413DD">
              <w:rPr>
                <w:rFonts w:cstheme="minorHAnsi"/>
                <w:szCs w:val="22"/>
              </w:rPr>
              <w:t>(Against Technical Specification)</w:t>
            </w:r>
          </w:p>
        </w:tc>
        <w:tc>
          <w:tcPr>
            <w:tcW w:w="2191" w:type="dxa"/>
          </w:tcPr>
          <w:p w:rsidR="009F0D55" w:rsidRPr="00E413DD" w:rsidRDefault="009F0D55" w:rsidP="00B23835">
            <w:pPr>
              <w:spacing w:after="120"/>
              <w:jc w:val="center"/>
              <w:rPr>
                <w:rFonts w:cstheme="minorHAnsi"/>
                <w:szCs w:val="22"/>
              </w:rPr>
            </w:pPr>
          </w:p>
        </w:tc>
        <w:tc>
          <w:tcPr>
            <w:tcW w:w="1920" w:type="dxa"/>
          </w:tcPr>
          <w:p w:rsidR="009F0D55" w:rsidRPr="00E413DD" w:rsidRDefault="009F0D55" w:rsidP="00B23835">
            <w:pPr>
              <w:spacing w:after="120"/>
              <w:jc w:val="center"/>
              <w:rPr>
                <w:rFonts w:cstheme="minorHAnsi"/>
                <w:szCs w:val="22"/>
              </w:rPr>
            </w:pPr>
          </w:p>
        </w:tc>
      </w:tr>
    </w:tbl>
    <w:p w:rsidR="00810A2A" w:rsidRPr="009742D7" w:rsidRDefault="00810A2A" w:rsidP="007E147C">
      <w:pPr>
        <w:ind w:left="567"/>
        <w:jc w:val="both"/>
        <w:rPr>
          <w:rFonts w:cstheme="minorHAnsi"/>
          <w:sz w:val="10"/>
          <w:szCs w:val="10"/>
        </w:rPr>
      </w:pPr>
    </w:p>
    <w:p w:rsidR="00B93C49" w:rsidRPr="00E413DD" w:rsidRDefault="006E6C55" w:rsidP="007F180E">
      <w:pPr>
        <w:pStyle w:val="ListParagraph"/>
        <w:numPr>
          <w:ilvl w:val="0"/>
          <w:numId w:val="1"/>
        </w:numPr>
        <w:spacing w:after="0"/>
        <w:ind w:left="567" w:hanging="425"/>
        <w:jc w:val="both"/>
        <w:rPr>
          <w:rFonts w:cstheme="minorHAnsi"/>
          <w:szCs w:val="22"/>
        </w:rPr>
      </w:pPr>
      <w:r w:rsidRPr="00E413DD">
        <w:rPr>
          <w:rFonts w:cstheme="minorHAnsi"/>
          <w:b/>
          <w:bCs/>
          <w:szCs w:val="22"/>
        </w:rPr>
        <w:t xml:space="preserve">Reverse Auction </w:t>
      </w:r>
      <w:r w:rsidR="00744F95" w:rsidRPr="00E413DD">
        <w:rPr>
          <w:rFonts w:cstheme="minorHAnsi"/>
          <w:b/>
          <w:bCs/>
          <w:szCs w:val="22"/>
        </w:rPr>
        <w:t>– Bid to RA.</w:t>
      </w:r>
    </w:p>
    <w:p w:rsidR="0043202F" w:rsidRPr="00E413DD" w:rsidRDefault="0043202F" w:rsidP="0043202F">
      <w:pPr>
        <w:pStyle w:val="ListParagraph"/>
        <w:spacing w:after="0"/>
        <w:jc w:val="both"/>
        <w:rPr>
          <w:rFonts w:cstheme="minorHAnsi"/>
          <w:szCs w:val="22"/>
        </w:rPr>
      </w:pPr>
    </w:p>
    <w:p w:rsidR="0043202F" w:rsidRDefault="003E1010" w:rsidP="005B6C36">
      <w:pPr>
        <w:pStyle w:val="ListParagraph"/>
        <w:numPr>
          <w:ilvl w:val="0"/>
          <w:numId w:val="1"/>
        </w:numPr>
        <w:spacing w:after="0"/>
        <w:ind w:left="567" w:hanging="425"/>
        <w:jc w:val="both"/>
        <w:rPr>
          <w:rFonts w:cstheme="minorHAnsi"/>
          <w:szCs w:val="22"/>
        </w:rPr>
      </w:pPr>
      <w:r w:rsidRPr="003E1010">
        <w:rPr>
          <w:rFonts w:cstheme="minorHAnsi"/>
          <w:b/>
          <w:bCs/>
          <w:szCs w:val="22"/>
        </w:rPr>
        <w:t xml:space="preserve">Prices: </w:t>
      </w:r>
      <w:r w:rsidRPr="003E1010">
        <w:rPr>
          <w:rFonts w:cstheme="minorHAnsi"/>
          <w:szCs w:val="22"/>
        </w:rPr>
        <w:t>The quoted prices shall be on Firm basis. Price to be quoted as inclusive of GST. i.e. Ex-Works</w:t>
      </w:r>
      <w:r>
        <w:rPr>
          <w:rFonts w:cstheme="minorHAnsi"/>
          <w:szCs w:val="22"/>
        </w:rPr>
        <w:t xml:space="preserve"> (Supply+ Spare</w:t>
      </w:r>
      <w:r w:rsidRPr="003E1010">
        <w:rPr>
          <w:rFonts w:cstheme="minorHAnsi"/>
          <w:szCs w:val="22"/>
        </w:rPr>
        <w:t xml:space="preserve">+ </w:t>
      </w:r>
      <w:r>
        <w:rPr>
          <w:rFonts w:cstheme="minorHAnsi"/>
          <w:szCs w:val="22"/>
        </w:rPr>
        <w:t>ETC)</w:t>
      </w:r>
      <w:r w:rsidR="00A65202">
        <w:rPr>
          <w:rFonts w:cstheme="minorHAnsi"/>
          <w:szCs w:val="22"/>
        </w:rPr>
        <w:t xml:space="preserve"> </w:t>
      </w:r>
      <w:r>
        <w:rPr>
          <w:rFonts w:cstheme="minorHAnsi"/>
          <w:szCs w:val="22"/>
        </w:rPr>
        <w:t xml:space="preserve">+ </w:t>
      </w:r>
      <w:r w:rsidRPr="003E1010">
        <w:rPr>
          <w:rFonts w:cstheme="minorHAnsi"/>
          <w:szCs w:val="22"/>
        </w:rPr>
        <w:t>F&amp;I + GST</w:t>
      </w:r>
      <w:r w:rsidR="00407B56">
        <w:rPr>
          <w:rFonts w:cstheme="minorHAnsi"/>
          <w:szCs w:val="22"/>
        </w:rPr>
        <w:t xml:space="preserve"> </w:t>
      </w:r>
      <w:r w:rsidR="00407B56" w:rsidRPr="00E413DD">
        <w:rPr>
          <w:rFonts w:cstheme="minorHAnsi"/>
          <w:szCs w:val="22"/>
        </w:rPr>
        <w:t>on FOR destination basis</w:t>
      </w:r>
      <w:r w:rsidRPr="003E1010">
        <w:rPr>
          <w:rFonts w:cstheme="minorHAnsi"/>
          <w:szCs w:val="22"/>
        </w:rPr>
        <w:t>.</w:t>
      </w:r>
      <w:r w:rsidRPr="003E1010">
        <w:rPr>
          <w:rFonts w:cstheme="minorHAnsi"/>
          <w:szCs w:val="22"/>
        </w:rPr>
        <w:t xml:space="preserve"> </w:t>
      </w:r>
      <w:r w:rsidR="005B6C36">
        <w:rPr>
          <w:rFonts w:cstheme="minorHAnsi"/>
          <w:szCs w:val="22"/>
        </w:rPr>
        <w:t>U</w:t>
      </w:r>
      <w:r w:rsidR="005B6C36" w:rsidRPr="005B6C36">
        <w:rPr>
          <w:rFonts w:cstheme="minorHAnsi"/>
          <w:szCs w:val="22"/>
        </w:rPr>
        <w:t>nloading at site is not in the scope of bidder. Bidders to quote price accordingly.</w:t>
      </w:r>
      <w:r w:rsidR="005B6C36" w:rsidRPr="003E1010">
        <w:rPr>
          <w:rFonts w:cstheme="minorHAnsi"/>
          <w:szCs w:val="22"/>
        </w:rPr>
        <w:t xml:space="preserve"> Bidder</w:t>
      </w:r>
      <w:r w:rsidR="0043202F" w:rsidRPr="003E1010">
        <w:rPr>
          <w:rFonts w:cstheme="minorHAnsi"/>
          <w:szCs w:val="22"/>
        </w:rPr>
        <w:t xml:space="preserve"> to </w:t>
      </w:r>
      <w:r w:rsidR="00E16FA7" w:rsidRPr="003E1010">
        <w:rPr>
          <w:rFonts w:cstheme="minorHAnsi"/>
          <w:szCs w:val="22"/>
        </w:rPr>
        <w:t xml:space="preserve">ensure </w:t>
      </w:r>
      <w:r w:rsidR="0043202F" w:rsidRPr="003E1010">
        <w:rPr>
          <w:rFonts w:cstheme="minorHAnsi"/>
          <w:szCs w:val="22"/>
        </w:rPr>
        <w:t xml:space="preserve">that, minimum 20% of total </w:t>
      </w:r>
      <w:r w:rsidR="00E16FA7" w:rsidRPr="003E1010">
        <w:rPr>
          <w:rFonts w:cstheme="minorHAnsi"/>
          <w:szCs w:val="22"/>
        </w:rPr>
        <w:t xml:space="preserve">Supply </w:t>
      </w:r>
      <w:r w:rsidR="0043202F" w:rsidRPr="003E1010">
        <w:rPr>
          <w:rFonts w:cstheme="minorHAnsi"/>
          <w:szCs w:val="22"/>
        </w:rPr>
        <w:t xml:space="preserve">value shall be quoted under ETC. </w:t>
      </w:r>
    </w:p>
    <w:p w:rsidR="00B93C49" w:rsidRPr="00E413DD" w:rsidRDefault="00B93C49" w:rsidP="00B93C49">
      <w:pPr>
        <w:pStyle w:val="ListParagraph"/>
        <w:spacing w:after="0"/>
        <w:jc w:val="both"/>
        <w:rPr>
          <w:rFonts w:cstheme="minorHAnsi"/>
          <w:szCs w:val="22"/>
        </w:rPr>
      </w:pPr>
    </w:p>
    <w:p w:rsidR="00B93C49" w:rsidRPr="00E413DD" w:rsidRDefault="00B93C49" w:rsidP="007F180E">
      <w:pPr>
        <w:pStyle w:val="ListParagraph"/>
        <w:numPr>
          <w:ilvl w:val="0"/>
          <w:numId w:val="1"/>
        </w:numPr>
        <w:spacing w:after="0"/>
        <w:ind w:left="567" w:hanging="425"/>
        <w:jc w:val="both"/>
        <w:rPr>
          <w:rFonts w:cstheme="minorHAnsi"/>
          <w:szCs w:val="22"/>
        </w:rPr>
      </w:pPr>
      <w:r w:rsidRPr="00E413DD">
        <w:rPr>
          <w:rFonts w:cstheme="minorHAnsi"/>
          <w:b/>
          <w:szCs w:val="22"/>
        </w:rPr>
        <w:t>Payment Terms</w:t>
      </w:r>
      <w:r w:rsidRPr="00E413DD">
        <w:rPr>
          <w:rFonts w:cstheme="minorHAnsi"/>
          <w:szCs w:val="22"/>
        </w:rPr>
        <w:t xml:space="preserve"> – Payment due date shall be as per GEM. </w:t>
      </w:r>
    </w:p>
    <w:p w:rsidR="00BD0528" w:rsidRPr="00BD0528" w:rsidRDefault="009D7E53" w:rsidP="007F180E">
      <w:pPr>
        <w:pStyle w:val="Default"/>
        <w:numPr>
          <w:ilvl w:val="0"/>
          <w:numId w:val="4"/>
        </w:numPr>
        <w:jc w:val="both"/>
        <w:rPr>
          <w:rFonts w:asciiTheme="minorHAnsi" w:hAnsiTheme="minorHAnsi" w:cstheme="minorHAnsi"/>
          <w:color w:val="auto"/>
          <w:sz w:val="22"/>
          <w:szCs w:val="22"/>
          <w:lang w:val="en-IN" w:bidi="ar-SA"/>
        </w:rPr>
      </w:pPr>
      <w:r w:rsidRPr="00BD0528">
        <w:rPr>
          <w:rFonts w:asciiTheme="minorHAnsi" w:hAnsiTheme="minorHAnsi" w:cstheme="minorHAnsi"/>
          <w:color w:val="auto"/>
          <w:sz w:val="22"/>
          <w:szCs w:val="22"/>
        </w:rPr>
        <w:t>Supply Payment</w:t>
      </w:r>
      <w:r w:rsidR="009975F1" w:rsidRPr="00BD0528">
        <w:rPr>
          <w:rFonts w:asciiTheme="minorHAnsi" w:hAnsiTheme="minorHAnsi" w:cstheme="minorHAnsi"/>
          <w:color w:val="auto"/>
          <w:sz w:val="22"/>
          <w:szCs w:val="22"/>
        </w:rPr>
        <w:t xml:space="preserve"> -  </w:t>
      </w:r>
      <w:r w:rsidR="006063A9" w:rsidRPr="00BD0528">
        <w:rPr>
          <w:rFonts w:asciiTheme="minorHAnsi" w:hAnsiTheme="minorHAnsi" w:cstheme="minorHAnsi"/>
          <w:color w:val="auto"/>
          <w:sz w:val="22"/>
          <w:szCs w:val="22"/>
        </w:rPr>
        <w:t>8</w:t>
      </w:r>
      <w:r w:rsidR="009975F1" w:rsidRPr="00BD0528">
        <w:rPr>
          <w:rFonts w:asciiTheme="minorHAnsi" w:hAnsiTheme="minorHAnsi" w:cstheme="minorHAnsi"/>
          <w:color w:val="auto"/>
          <w:sz w:val="22"/>
          <w:szCs w:val="22"/>
        </w:rPr>
        <w:t>0</w:t>
      </w:r>
      <w:r w:rsidR="00B93C49" w:rsidRPr="00BD0528">
        <w:rPr>
          <w:rFonts w:asciiTheme="minorHAnsi" w:hAnsiTheme="minorHAnsi" w:cstheme="minorHAnsi"/>
          <w:color w:val="auto"/>
          <w:sz w:val="22"/>
          <w:szCs w:val="22"/>
        </w:rPr>
        <w:t>% of payment of total contractual value shall be made upon submission of comple</w:t>
      </w:r>
      <w:r w:rsidR="009975F1" w:rsidRPr="00BD0528">
        <w:rPr>
          <w:rFonts w:asciiTheme="minorHAnsi" w:hAnsiTheme="minorHAnsi" w:cstheme="minorHAnsi"/>
          <w:color w:val="auto"/>
          <w:sz w:val="22"/>
          <w:szCs w:val="22"/>
        </w:rPr>
        <w:t>te billing documents</w:t>
      </w:r>
      <w:r w:rsidR="00BD0528" w:rsidRPr="00BD0528">
        <w:rPr>
          <w:rFonts w:asciiTheme="minorHAnsi" w:hAnsiTheme="minorHAnsi" w:cstheme="minorHAnsi"/>
          <w:color w:val="auto"/>
          <w:sz w:val="22"/>
          <w:szCs w:val="22"/>
        </w:rPr>
        <w:t>.</w:t>
      </w:r>
      <w:r w:rsidR="00BD0528">
        <w:rPr>
          <w:rFonts w:asciiTheme="minorHAnsi" w:hAnsiTheme="minorHAnsi" w:cstheme="minorHAnsi"/>
          <w:color w:val="auto"/>
          <w:sz w:val="22"/>
          <w:szCs w:val="22"/>
        </w:rPr>
        <w:t xml:space="preserve"> </w:t>
      </w:r>
      <w:r w:rsidR="00BD0528" w:rsidRPr="00BD0528">
        <w:rPr>
          <w:rFonts w:asciiTheme="minorHAnsi" w:hAnsiTheme="minorHAnsi" w:cstheme="minorHAnsi"/>
          <w:color w:val="auto"/>
          <w:sz w:val="22"/>
          <w:szCs w:val="22"/>
          <w:lang w:val="en-IN" w:bidi="ar-SA"/>
        </w:rPr>
        <w:t>Supplier has to provide the following documents for processing of bills:</w:t>
      </w:r>
    </w:p>
    <w:p w:rsidR="00BD0528" w:rsidRPr="00BD0528" w:rsidRDefault="00BD0528" w:rsidP="00BD0528">
      <w:pPr>
        <w:pStyle w:val="Default"/>
        <w:ind w:left="1080"/>
        <w:jc w:val="both"/>
        <w:rPr>
          <w:rFonts w:asciiTheme="minorHAnsi" w:hAnsiTheme="minorHAnsi" w:cstheme="minorHAnsi"/>
          <w:color w:val="auto"/>
          <w:sz w:val="22"/>
          <w:szCs w:val="22"/>
          <w:lang w:val="en-IN" w:bidi="ar-SA"/>
        </w:rPr>
      </w:pPr>
      <w:r w:rsidRPr="00BD0528">
        <w:rPr>
          <w:rFonts w:asciiTheme="minorHAnsi" w:hAnsiTheme="minorHAnsi" w:cstheme="minorHAnsi"/>
          <w:color w:val="auto"/>
          <w:sz w:val="22"/>
          <w:szCs w:val="22"/>
          <w:lang w:val="en-IN" w:bidi="ar-SA"/>
        </w:rPr>
        <w:t>•</w:t>
      </w:r>
      <w:r w:rsidRPr="00BD0528">
        <w:rPr>
          <w:rFonts w:asciiTheme="minorHAnsi" w:hAnsiTheme="minorHAnsi" w:cstheme="minorHAnsi"/>
          <w:color w:val="auto"/>
          <w:sz w:val="22"/>
          <w:szCs w:val="22"/>
          <w:lang w:val="en-IN" w:bidi="ar-SA"/>
        </w:rPr>
        <w:tab/>
      </w:r>
      <w:r w:rsidR="00BD659C">
        <w:rPr>
          <w:rFonts w:asciiTheme="minorHAnsi" w:hAnsiTheme="minorHAnsi" w:cstheme="minorHAnsi"/>
          <w:color w:val="auto"/>
          <w:sz w:val="22"/>
          <w:szCs w:val="22"/>
          <w:lang w:val="en-IN" w:bidi="ar-SA"/>
        </w:rPr>
        <w:t xml:space="preserve">Original </w:t>
      </w:r>
      <w:r w:rsidRPr="00BD0528">
        <w:rPr>
          <w:rFonts w:asciiTheme="minorHAnsi" w:hAnsiTheme="minorHAnsi" w:cstheme="minorHAnsi"/>
          <w:color w:val="auto"/>
          <w:sz w:val="22"/>
          <w:szCs w:val="22"/>
          <w:lang w:val="en-IN" w:bidi="ar-SA"/>
        </w:rPr>
        <w:t xml:space="preserve">GST Compliant Tax Invoice </w:t>
      </w:r>
      <w:bookmarkStart w:id="0" w:name="_GoBack"/>
      <w:bookmarkEnd w:id="0"/>
    </w:p>
    <w:p w:rsidR="00BD0528" w:rsidRPr="00BD0528" w:rsidRDefault="00BD0528" w:rsidP="00BD0528">
      <w:pPr>
        <w:pStyle w:val="Default"/>
        <w:ind w:left="1080"/>
        <w:jc w:val="both"/>
        <w:rPr>
          <w:rFonts w:asciiTheme="minorHAnsi" w:hAnsiTheme="minorHAnsi" w:cstheme="minorHAnsi"/>
          <w:color w:val="auto"/>
          <w:sz w:val="22"/>
          <w:szCs w:val="22"/>
          <w:lang w:val="en-IN" w:bidi="ar-SA"/>
        </w:rPr>
      </w:pPr>
      <w:r w:rsidRPr="00BD0528">
        <w:rPr>
          <w:rFonts w:asciiTheme="minorHAnsi" w:hAnsiTheme="minorHAnsi" w:cstheme="minorHAnsi"/>
          <w:color w:val="auto"/>
          <w:sz w:val="22"/>
          <w:szCs w:val="22"/>
          <w:lang w:val="en-IN" w:bidi="ar-SA"/>
        </w:rPr>
        <w:t>•</w:t>
      </w:r>
      <w:r w:rsidRPr="00BD0528">
        <w:rPr>
          <w:rFonts w:asciiTheme="minorHAnsi" w:hAnsiTheme="minorHAnsi" w:cstheme="minorHAnsi"/>
          <w:color w:val="auto"/>
          <w:sz w:val="22"/>
          <w:szCs w:val="22"/>
          <w:lang w:val="en-IN" w:bidi="ar-SA"/>
        </w:rPr>
        <w:tab/>
        <w:t>LR</w:t>
      </w:r>
    </w:p>
    <w:p w:rsidR="00BD0528" w:rsidRPr="00BD0528" w:rsidRDefault="00BD0528" w:rsidP="00BD0528">
      <w:pPr>
        <w:pStyle w:val="Default"/>
        <w:ind w:left="1080"/>
        <w:jc w:val="both"/>
        <w:rPr>
          <w:rFonts w:asciiTheme="minorHAnsi" w:hAnsiTheme="minorHAnsi" w:cstheme="minorHAnsi"/>
          <w:color w:val="auto"/>
          <w:sz w:val="22"/>
          <w:szCs w:val="22"/>
          <w:lang w:val="en-IN" w:bidi="ar-SA"/>
        </w:rPr>
      </w:pPr>
      <w:r w:rsidRPr="00BD0528">
        <w:rPr>
          <w:rFonts w:asciiTheme="minorHAnsi" w:hAnsiTheme="minorHAnsi" w:cstheme="minorHAnsi"/>
          <w:color w:val="auto"/>
          <w:sz w:val="22"/>
          <w:szCs w:val="22"/>
          <w:lang w:val="en-IN" w:bidi="ar-SA"/>
        </w:rPr>
        <w:t>•</w:t>
      </w:r>
      <w:r w:rsidRPr="00BD0528">
        <w:rPr>
          <w:rFonts w:asciiTheme="minorHAnsi" w:hAnsiTheme="minorHAnsi" w:cstheme="minorHAnsi"/>
          <w:color w:val="auto"/>
          <w:sz w:val="22"/>
          <w:szCs w:val="22"/>
          <w:lang w:val="en-IN" w:bidi="ar-SA"/>
        </w:rPr>
        <w:tab/>
      </w:r>
      <w:r w:rsidR="00BD659C">
        <w:rPr>
          <w:rFonts w:asciiTheme="minorHAnsi" w:hAnsiTheme="minorHAnsi" w:cstheme="minorHAnsi"/>
          <w:color w:val="auto"/>
          <w:sz w:val="22"/>
          <w:szCs w:val="22"/>
          <w:lang w:val="en-IN" w:bidi="ar-SA"/>
        </w:rPr>
        <w:t xml:space="preserve">original </w:t>
      </w:r>
      <w:r w:rsidRPr="00BD0528">
        <w:rPr>
          <w:rFonts w:asciiTheme="minorHAnsi" w:hAnsiTheme="minorHAnsi" w:cstheme="minorHAnsi"/>
          <w:color w:val="auto"/>
          <w:sz w:val="22"/>
          <w:szCs w:val="22"/>
          <w:lang w:val="en-IN" w:bidi="ar-SA"/>
        </w:rPr>
        <w:t>Packing List</w:t>
      </w:r>
    </w:p>
    <w:p w:rsidR="00BD0528" w:rsidRPr="00BD0528" w:rsidRDefault="00BD0528" w:rsidP="00BD0528">
      <w:pPr>
        <w:pStyle w:val="Default"/>
        <w:ind w:left="1080"/>
        <w:jc w:val="both"/>
        <w:rPr>
          <w:rFonts w:asciiTheme="minorHAnsi" w:hAnsiTheme="minorHAnsi" w:cstheme="minorHAnsi"/>
          <w:color w:val="auto"/>
          <w:sz w:val="22"/>
          <w:szCs w:val="22"/>
          <w:lang w:val="en-IN" w:bidi="ar-SA"/>
        </w:rPr>
      </w:pPr>
      <w:r w:rsidRPr="00BD0528">
        <w:rPr>
          <w:rFonts w:asciiTheme="minorHAnsi" w:hAnsiTheme="minorHAnsi" w:cstheme="minorHAnsi"/>
          <w:color w:val="auto"/>
          <w:sz w:val="22"/>
          <w:szCs w:val="22"/>
          <w:lang w:val="en-IN" w:bidi="ar-SA"/>
        </w:rPr>
        <w:t>•</w:t>
      </w:r>
      <w:r w:rsidRPr="00BD0528">
        <w:rPr>
          <w:rFonts w:asciiTheme="minorHAnsi" w:hAnsiTheme="minorHAnsi" w:cstheme="minorHAnsi"/>
          <w:color w:val="auto"/>
          <w:sz w:val="22"/>
          <w:szCs w:val="22"/>
          <w:lang w:val="en-IN" w:bidi="ar-SA"/>
        </w:rPr>
        <w:tab/>
      </w:r>
      <w:r w:rsidR="00BD659C">
        <w:rPr>
          <w:rFonts w:asciiTheme="minorHAnsi" w:hAnsiTheme="minorHAnsi" w:cstheme="minorHAnsi"/>
          <w:color w:val="auto"/>
          <w:sz w:val="22"/>
          <w:szCs w:val="22"/>
          <w:lang w:val="en-IN" w:bidi="ar-SA"/>
        </w:rPr>
        <w:t xml:space="preserve">original </w:t>
      </w:r>
      <w:r w:rsidRPr="00BD0528">
        <w:rPr>
          <w:rFonts w:asciiTheme="minorHAnsi" w:hAnsiTheme="minorHAnsi" w:cstheme="minorHAnsi"/>
          <w:color w:val="auto"/>
          <w:sz w:val="22"/>
          <w:szCs w:val="22"/>
          <w:lang w:val="en-IN" w:bidi="ar-SA"/>
        </w:rPr>
        <w:t>Guarantee Certificate</w:t>
      </w:r>
    </w:p>
    <w:p w:rsidR="00BD0528" w:rsidRPr="00BD0528" w:rsidRDefault="00BD0528" w:rsidP="00BD0528">
      <w:pPr>
        <w:pStyle w:val="Default"/>
        <w:ind w:left="1080"/>
        <w:jc w:val="both"/>
        <w:rPr>
          <w:rFonts w:asciiTheme="minorHAnsi" w:hAnsiTheme="minorHAnsi" w:cstheme="minorHAnsi"/>
          <w:color w:val="auto"/>
          <w:sz w:val="22"/>
          <w:szCs w:val="22"/>
          <w:lang w:val="en-IN" w:bidi="ar-SA"/>
        </w:rPr>
      </w:pPr>
      <w:r w:rsidRPr="00BD0528">
        <w:rPr>
          <w:rFonts w:asciiTheme="minorHAnsi" w:hAnsiTheme="minorHAnsi" w:cstheme="minorHAnsi"/>
          <w:color w:val="auto"/>
          <w:sz w:val="22"/>
          <w:szCs w:val="22"/>
          <w:lang w:val="en-IN" w:bidi="ar-SA"/>
        </w:rPr>
        <w:t>•</w:t>
      </w:r>
      <w:r w:rsidRPr="00BD0528">
        <w:rPr>
          <w:rFonts w:asciiTheme="minorHAnsi" w:hAnsiTheme="minorHAnsi" w:cstheme="minorHAnsi"/>
          <w:color w:val="auto"/>
          <w:sz w:val="22"/>
          <w:szCs w:val="22"/>
          <w:lang w:val="en-IN" w:bidi="ar-SA"/>
        </w:rPr>
        <w:tab/>
        <w:t>Copy of Transit Insurance Certificate from underwriters</w:t>
      </w:r>
    </w:p>
    <w:p w:rsidR="00BD0528" w:rsidRPr="00BD0528" w:rsidRDefault="00BD0528" w:rsidP="00BD0528">
      <w:pPr>
        <w:pStyle w:val="Default"/>
        <w:ind w:left="1080"/>
        <w:jc w:val="both"/>
        <w:rPr>
          <w:rFonts w:asciiTheme="minorHAnsi" w:hAnsiTheme="minorHAnsi" w:cstheme="minorHAnsi"/>
          <w:color w:val="auto"/>
          <w:sz w:val="22"/>
          <w:szCs w:val="22"/>
          <w:lang w:val="en-IN" w:bidi="ar-SA"/>
        </w:rPr>
      </w:pPr>
      <w:r w:rsidRPr="00BD0528">
        <w:rPr>
          <w:rFonts w:asciiTheme="minorHAnsi" w:hAnsiTheme="minorHAnsi" w:cstheme="minorHAnsi"/>
          <w:color w:val="auto"/>
          <w:sz w:val="22"/>
          <w:szCs w:val="22"/>
          <w:lang w:val="en-IN" w:bidi="ar-SA"/>
        </w:rPr>
        <w:t>•</w:t>
      </w:r>
      <w:r w:rsidRPr="00BD0528">
        <w:rPr>
          <w:rFonts w:asciiTheme="minorHAnsi" w:hAnsiTheme="minorHAnsi" w:cstheme="minorHAnsi"/>
          <w:color w:val="auto"/>
          <w:sz w:val="22"/>
          <w:szCs w:val="22"/>
          <w:lang w:val="en-IN" w:bidi="ar-SA"/>
        </w:rPr>
        <w:tab/>
        <w:t>CRAC (consignee receipt-cum-acceptance certificate)</w:t>
      </w:r>
    </w:p>
    <w:p w:rsidR="00BD0528" w:rsidRDefault="00BD0528" w:rsidP="00BD0528">
      <w:pPr>
        <w:pStyle w:val="Default"/>
        <w:ind w:left="1080"/>
        <w:jc w:val="both"/>
        <w:rPr>
          <w:rFonts w:asciiTheme="minorHAnsi" w:hAnsiTheme="minorHAnsi" w:cstheme="minorHAnsi"/>
          <w:color w:val="auto"/>
          <w:sz w:val="22"/>
          <w:szCs w:val="22"/>
          <w:lang w:val="en-IN" w:bidi="ar-SA"/>
        </w:rPr>
      </w:pPr>
      <w:r w:rsidRPr="00BD0528">
        <w:rPr>
          <w:rFonts w:asciiTheme="minorHAnsi" w:hAnsiTheme="minorHAnsi" w:cstheme="minorHAnsi"/>
          <w:color w:val="auto"/>
          <w:sz w:val="22"/>
          <w:szCs w:val="22"/>
          <w:lang w:val="en-IN" w:bidi="ar-SA"/>
        </w:rPr>
        <w:t>•</w:t>
      </w:r>
      <w:r w:rsidRPr="00BD0528">
        <w:rPr>
          <w:rFonts w:asciiTheme="minorHAnsi" w:hAnsiTheme="minorHAnsi" w:cstheme="minorHAnsi"/>
          <w:color w:val="auto"/>
          <w:sz w:val="22"/>
          <w:szCs w:val="22"/>
          <w:lang w:val="en-IN" w:bidi="ar-SA"/>
        </w:rPr>
        <w:tab/>
        <w:t>Performance Bank Guarantee (PBG)</w:t>
      </w:r>
      <w:r w:rsidR="00BD659C">
        <w:rPr>
          <w:rFonts w:asciiTheme="minorHAnsi" w:hAnsiTheme="minorHAnsi" w:cstheme="minorHAnsi"/>
          <w:color w:val="auto"/>
          <w:sz w:val="22"/>
          <w:szCs w:val="22"/>
          <w:lang w:val="en-IN" w:bidi="ar-SA"/>
        </w:rPr>
        <w:t xml:space="preserve"> </w:t>
      </w:r>
    </w:p>
    <w:p w:rsidR="002C64EB" w:rsidRPr="00BD0528" w:rsidRDefault="002C64EB" w:rsidP="00BD0528">
      <w:pPr>
        <w:pStyle w:val="Default"/>
        <w:ind w:left="1080"/>
        <w:jc w:val="both"/>
        <w:rPr>
          <w:rFonts w:asciiTheme="minorHAnsi" w:hAnsiTheme="minorHAnsi" w:cstheme="minorHAnsi"/>
          <w:color w:val="auto"/>
          <w:sz w:val="22"/>
          <w:szCs w:val="22"/>
          <w:lang w:val="en-IN" w:bidi="ar-SA"/>
        </w:rPr>
      </w:pPr>
    </w:p>
    <w:p w:rsidR="00B93C49" w:rsidRPr="00E413DD" w:rsidRDefault="009975F1" w:rsidP="007F180E">
      <w:pPr>
        <w:pStyle w:val="Default"/>
        <w:numPr>
          <w:ilvl w:val="0"/>
          <w:numId w:val="4"/>
        </w:numPr>
        <w:jc w:val="both"/>
        <w:rPr>
          <w:rFonts w:asciiTheme="minorHAnsi" w:hAnsiTheme="minorHAnsi" w:cstheme="minorHAnsi"/>
          <w:color w:val="auto"/>
          <w:sz w:val="22"/>
          <w:szCs w:val="22"/>
          <w:lang w:val="en-IN" w:bidi="ar-SA"/>
        </w:rPr>
      </w:pPr>
      <w:r w:rsidRPr="00E413DD">
        <w:rPr>
          <w:rFonts w:asciiTheme="minorHAnsi" w:hAnsiTheme="minorHAnsi" w:cstheme="minorHAnsi"/>
          <w:color w:val="auto"/>
          <w:sz w:val="22"/>
          <w:szCs w:val="22"/>
        </w:rPr>
        <w:t xml:space="preserve">Balance </w:t>
      </w:r>
      <w:r w:rsidR="006063A9" w:rsidRPr="00E413DD">
        <w:rPr>
          <w:rFonts w:asciiTheme="minorHAnsi" w:hAnsiTheme="minorHAnsi" w:cstheme="minorHAnsi"/>
          <w:color w:val="auto"/>
          <w:sz w:val="22"/>
          <w:szCs w:val="22"/>
        </w:rPr>
        <w:t>2</w:t>
      </w:r>
      <w:r w:rsidRPr="00E413DD">
        <w:rPr>
          <w:rFonts w:asciiTheme="minorHAnsi" w:hAnsiTheme="minorHAnsi" w:cstheme="minorHAnsi"/>
          <w:color w:val="auto"/>
          <w:sz w:val="22"/>
          <w:szCs w:val="22"/>
        </w:rPr>
        <w:t>0</w:t>
      </w:r>
      <w:r w:rsidR="00B93C49" w:rsidRPr="00E413DD">
        <w:rPr>
          <w:rFonts w:asciiTheme="minorHAnsi" w:hAnsiTheme="minorHAnsi" w:cstheme="minorHAnsi"/>
          <w:color w:val="auto"/>
          <w:sz w:val="22"/>
          <w:szCs w:val="22"/>
        </w:rPr>
        <w:t xml:space="preserve">% of payment shall be made upon submission of complete invoice along with </w:t>
      </w:r>
      <w:r w:rsidR="00B93C49" w:rsidRPr="00E413DD">
        <w:rPr>
          <w:rFonts w:asciiTheme="minorHAnsi" w:hAnsiTheme="minorHAnsi" w:cstheme="minorHAnsi"/>
          <w:color w:val="auto"/>
          <w:sz w:val="22"/>
          <w:szCs w:val="22"/>
          <w:lang w:val="en-IN" w:bidi="ar-SA"/>
        </w:rPr>
        <w:t xml:space="preserve">Certificate of successful completion of successful Erection, Testing &amp; Commissioning and Certificate of completion of final documentation as per Technical Specification issued by BHEL Engineering Management. </w:t>
      </w:r>
    </w:p>
    <w:p w:rsidR="00B93C49" w:rsidRPr="00E413DD" w:rsidRDefault="00B93C49" w:rsidP="00B93C49">
      <w:pPr>
        <w:spacing w:after="0"/>
        <w:ind w:left="720"/>
        <w:jc w:val="both"/>
        <w:rPr>
          <w:rFonts w:cstheme="minorHAnsi"/>
          <w:szCs w:val="22"/>
        </w:rPr>
      </w:pPr>
    </w:p>
    <w:p w:rsidR="00B93C49" w:rsidRPr="00E413DD" w:rsidRDefault="00B93C49" w:rsidP="007F180E">
      <w:pPr>
        <w:pStyle w:val="Default"/>
        <w:numPr>
          <w:ilvl w:val="0"/>
          <w:numId w:val="4"/>
        </w:numPr>
        <w:jc w:val="both"/>
        <w:rPr>
          <w:rFonts w:asciiTheme="minorHAnsi" w:hAnsiTheme="minorHAnsi" w:cstheme="minorHAnsi"/>
          <w:color w:val="auto"/>
          <w:sz w:val="22"/>
          <w:szCs w:val="22"/>
          <w:lang w:val="en-IN" w:bidi="ar-SA"/>
        </w:rPr>
      </w:pPr>
      <w:r w:rsidRPr="00E413DD">
        <w:rPr>
          <w:rFonts w:asciiTheme="minorHAnsi" w:hAnsiTheme="minorHAnsi" w:cstheme="minorHAnsi"/>
          <w:color w:val="auto"/>
          <w:sz w:val="22"/>
          <w:szCs w:val="22"/>
        </w:rPr>
        <w:t xml:space="preserve">For Charges of Erection Testing and Commissioning – </w:t>
      </w:r>
      <w:r w:rsidRPr="00E413DD">
        <w:rPr>
          <w:rFonts w:asciiTheme="minorHAnsi" w:hAnsiTheme="minorHAnsi" w:cstheme="minorHAnsi"/>
          <w:color w:val="auto"/>
          <w:sz w:val="22"/>
          <w:szCs w:val="22"/>
          <w:lang w:val="en-IN" w:bidi="ar-SA"/>
        </w:rPr>
        <w:t>100% of payment along with applicable GST from the date of receipt of complete GST compliant Tax invoice along with certificate of successful completion of Erection, Testing &amp; Commissioning at Site issued by BHEL Site Official / Construction Management</w:t>
      </w:r>
      <w:r w:rsidR="009D7E53">
        <w:rPr>
          <w:rFonts w:asciiTheme="minorHAnsi" w:hAnsiTheme="minorHAnsi" w:cstheme="minorHAnsi"/>
          <w:color w:val="auto"/>
          <w:sz w:val="22"/>
          <w:szCs w:val="22"/>
          <w:lang w:val="en-IN" w:bidi="ar-SA"/>
        </w:rPr>
        <w:t>.</w:t>
      </w:r>
    </w:p>
    <w:p w:rsidR="00B93C49" w:rsidRPr="002C64EB" w:rsidRDefault="00B93C49" w:rsidP="00B93C49">
      <w:pPr>
        <w:pStyle w:val="ListParagraph"/>
        <w:spacing w:after="0"/>
        <w:jc w:val="both"/>
        <w:rPr>
          <w:rFonts w:cstheme="minorHAnsi"/>
          <w:sz w:val="12"/>
          <w:szCs w:val="12"/>
        </w:rPr>
      </w:pPr>
    </w:p>
    <w:p w:rsidR="00810A2A" w:rsidRPr="00E413DD" w:rsidRDefault="00810A2A" w:rsidP="007F180E">
      <w:pPr>
        <w:pStyle w:val="ListParagraph"/>
        <w:numPr>
          <w:ilvl w:val="0"/>
          <w:numId w:val="1"/>
        </w:numPr>
        <w:spacing w:after="0"/>
        <w:ind w:left="567" w:hanging="425"/>
        <w:jc w:val="both"/>
        <w:rPr>
          <w:rFonts w:cstheme="minorHAnsi"/>
          <w:szCs w:val="22"/>
          <w:lang w:val="en-IN" w:bidi="ar-SA"/>
        </w:rPr>
      </w:pPr>
      <w:r w:rsidRPr="00E413DD">
        <w:rPr>
          <w:rFonts w:cstheme="minorHAnsi"/>
          <w:b/>
          <w:bCs/>
          <w:szCs w:val="22"/>
        </w:rPr>
        <w:t xml:space="preserve">Local content </w:t>
      </w:r>
      <w:r w:rsidRPr="00E413DD">
        <w:rPr>
          <w:rFonts w:cstheme="minorHAnsi"/>
          <w:szCs w:val="22"/>
        </w:rPr>
        <w:t xml:space="preserve">- </w:t>
      </w:r>
      <w:r w:rsidRPr="00E413DD">
        <w:rPr>
          <w:rFonts w:cstheme="minorHAnsi"/>
          <w:szCs w:val="22"/>
          <w:lang w:val="en-IN" w:bidi="ar-SA"/>
        </w:rPr>
        <w:t xml:space="preserve">For this procurement, the local content to categorize a supplier as </w:t>
      </w:r>
      <w:proofErr w:type="gramStart"/>
      <w:r w:rsidRPr="00E413DD">
        <w:rPr>
          <w:rFonts w:cstheme="minorHAnsi"/>
          <w:szCs w:val="22"/>
          <w:lang w:val="en-IN" w:bidi="ar-SA"/>
        </w:rPr>
        <w:t>class</w:t>
      </w:r>
      <w:proofErr w:type="gramEnd"/>
      <w:r w:rsidRPr="00E413DD">
        <w:rPr>
          <w:rFonts w:cstheme="minorHAnsi"/>
          <w:szCs w:val="22"/>
          <w:lang w:val="en-IN" w:bidi="ar-SA"/>
        </w:rPr>
        <w:t>-I local supplier / class-II local supplier / Non-Local supplier and purchase preference to class-I local supplier, is as defined in Public Procurement (Preference to Make in India), Order 2017 dated 04.06.2020, issued by DPIIT. In case of subsequent orders issued by the nodal ministry, changing the definition of local content for the items of the NIT, the same shall be applicable even if issued after issue of this NIT but before opening of part-II bids against this NIT.</w:t>
      </w:r>
      <w:r w:rsidR="00751808" w:rsidRPr="00E413DD">
        <w:rPr>
          <w:rFonts w:cstheme="minorHAnsi"/>
          <w:szCs w:val="22"/>
          <w:lang w:val="en-IN" w:bidi="ar-SA"/>
        </w:rPr>
        <w:t xml:space="preserve"> </w:t>
      </w:r>
    </w:p>
    <w:p w:rsidR="00751808" w:rsidRPr="00E413DD" w:rsidRDefault="00751808" w:rsidP="00810A2A">
      <w:pPr>
        <w:pStyle w:val="Default"/>
        <w:ind w:left="567" w:hanging="709"/>
        <w:jc w:val="both"/>
        <w:rPr>
          <w:rFonts w:asciiTheme="minorHAnsi" w:hAnsiTheme="minorHAnsi" w:cstheme="minorHAnsi"/>
          <w:color w:val="auto"/>
          <w:sz w:val="22"/>
          <w:szCs w:val="22"/>
          <w:lang w:val="en-IN" w:bidi="ar-SA"/>
        </w:rPr>
      </w:pPr>
      <w:r w:rsidRPr="00E413DD">
        <w:rPr>
          <w:rFonts w:asciiTheme="minorHAnsi" w:hAnsiTheme="minorHAnsi" w:cstheme="minorHAnsi"/>
          <w:b/>
          <w:bCs/>
          <w:color w:val="auto"/>
          <w:sz w:val="22"/>
          <w:szCs w:val="22"/>
        </w:rPr>
        <w:t xml:space="preserve">  </w:t>
      </w:r>
    </w:p>
    <w:p w:rsidR="00751808" w:rsidRPr="00E413DD" w:rsidRDefault="00751808" w:rsidP="002C64EB">
      <w:pPr>
        <w:pStyle w:val="Default"/>
        <w:ind w:left="567"/>
        <w:jc w:val="both"/>
        <w:rPr>
          <w:rFonts w:asciiTheme="minorHAnsi" w:hAnsiTheme="minorHAnsi" w:cstheme="minorHAnsi"/>
          <w:color w:val="auto"/>
          <w:sz w:val="22"/>
          <w:szCs w:val="22"/>
          <w:lang w:val="en-IN" w:bidi="ar-SA"/>
        </w:rPr>
      </w:pPr>
      <w:r w:rsidRPr="00E413DD">
        <w:rPr>
          <w:rFonts w:asciiTheme="minorHAnsi" w:hAnsiTheme="minorHAnsi" w:cstheme="minorHAnsi"/>
          <w:color w:val="auto"/>
          <w:sz w:val="22"/>
          <w:szCs w:val="22"/>
          <w:lang w:val="en-IN" w:bidi="ar-SA"/>
        </w:rPr>
        <w:lastRenderedPageBreak/>
        <w:t xml:space="preserve">“This tender is not a global tender and only </w:t>
      </w:r>
      <w:proofErr w:type="gramStart"/>
      <w:r w:rsidRPr="00E413DD">
        <w:rPr>
          <w:rFonts w:asciiTheme="minorHAnsi" w:hAnsiTheme="minorHAnsi" w:cstheme="minorHAnsi"/>
          <w:color w:val="auto"/>
          <w:sz w:val="22"/>
          <w:szCs w:val="22"/>
          <w:lang w:val="en-IN" w:bidi="ar-SA"/>
        </w:rPr>
        <w:t>class</w:t>
      </w:r>
      <w:proofErr w:type="gramEnd"/>
      <w:r w:rsidRPr="00E413DD">
        <w:rPr>
          <w:rFonts w:asciiTheme="minorHAnsi" w:hAnsiTheme="minorHAnsi" w:cstheme="minorHAnsi"/>
          <w:color w:val="auto"/>
          <w:sz w:val="22"/>
          <w:szCs w:val="22"/>
          <w:lang w:val="en-IN" w:bidi="ar-SA"/>
        </w:rPr>
        <w:t>-I and Class II suppliers as defined under the</w:t>
      </w:r>
      <w:r w:rsidR="002C64EB">
        <w:rPr>
          <w:rFonts w:asciiTheme="minorHAnsi" w:hAnsiTheme="minorHAnsi" w:cstheme="minorHAnsi"/>
          <w:color w:val="auto"/>
          <w:sz w:val="22"/>
          <w:szCs w:val="22"/>
          <w:lang w:val="en-IN" w:bidi="ar-SA"/>
        </w:rPr>
        <w:t xml:space="preserve"> </w:t>
      </w:r>
      <w:r w:rsidRPr="00E413DD">
        <w:rPr>
          <w:rFonts w:asciiTheme="minorHAnsi" w:hAnsiTheme="minorHAnsi" w:cstheme="minorHAnsi"/>
          <w:color w:val="auto"/>
          <w:sz w:val="22"/>
          <w:szCs w:val="22"/>
          <w:lang w:val="en-IN" w:bidi="ar-SA"/>
        </w:rPr>
        <w:t>DPIIT order no. P-45021/2/2017-PP (BE-II) dated 04.06.2020 are elig</w:t>
      </w:r>
      <w:r w:rsidR="002C64EB">
        <w:rPr>
          <w:rFonts w:asciiTheme="minorHAnsi" w:hAnsiTheme="minorHAnsi" w:cstheme="minorHAnsi"/>
          <w:color w:val="auto"/>
          <w:sz w:val="22"/>
          <w:szCs w:val="22"/>
          <w:lang w:val="en-IN" w:bidi="ar-SA"/>
        </w:rPr>
        <w:t xml:space="preserve">ible to bid in this tender. </w:t>
      </w:r>
      <w:r w:rsidRPr="00E413DD">
        <w:rPr>
          <w:rFonts w:asciiTheme="minorHAnsi" w:hAnsiTheme="minorHAnsi" w:cstheme="minorHAnsi"/>
          <w:color w:val="auto"/>
          <w:sz w:val="22"/>
          <w:szCs w:val="22"/>
          <w:lang w:val="en-IN" w:bidi="ar-SA"/>
        </w:rPr>
        <w:t>Bids received from Class-II &amp; Non-Local supplier shall be rejected.”</w:t>
      </w:r>
    </w:p>
    <w:p w:rsidR="00751808" w:rsidRPr="00E413DD" w:rsidRDefault="00751808" w:rsidP="002C64EB">
      <w:pPr>
        <w:pStyle w:val="Default"/>
        <w:ind w:left="567" w:hanging="709"/>
        <w:jc w:val="both"/>
        <w:rPr>
          <w:rFonts w:asciiTheme="minorHAnsi" w:hAnsiTheme="minorHAnsi" w:cstheme="minorHAnsi"/>
          <w:color w:val="auto"/>
          <w:sz w:val="22"/>
          <w:szCs w:val="22"/>
          <w:lang w:val="en-IN" w:bidi="ar-SA"/>
        </w:rPr>
      </w:pPr>
    </w:p>
    <w:p w:rsidR="003E519D" w:rsidRPr="00E413DD" w:rsidRDefault="003E519D" w:rsidP="007F180E">
      <w:pPr>
        <w:pStyle w:val="ListParagraph"/>
        <w:numPr>
          <w:ilvl w:val="0"/>
          <w:numId w:val="1"/>
        </w:numPr>
        <w:spacing w:after="0"/>
        <w:ind w:left="567" w:hanging="425"/>
        <w:jc w:val="both"/>
        <w:rPr>
          <w:rFonts w:cstheme="minorHAnsi"/>
          <w:szCs w:val="22"/>
          <w:lang w:val="en-IN" w:bidi="ar-SA"/>
        </w:rPr>
      </w:pPr>
      <w:r w:rsidRPr="00E413DD">
        <w:rPr>
          <w:rFonts w:cstheme="minorHAnsi"/>
          <w:szCs w:val="22"/>
          <w:lang w:val="en-IN" w:bidi="ar-SA"/>
        </w:rPr>
        <w:t>Bidder to comply the below clause and submit the certification in their letter head. Non-compliance/ Non-submission of certification will lead to rejection of Offer.</w:t>
      </w:r>
    </w:p>
    <w:p w:rsidR="003E519D" w:rsidRPr="00E413DD" w:rsidRDefault="003E519D" w:rsidP="00810A2A">
      <w:pPr>
        <w:pStyle w:val="Default"/>
        <w:ind w:left="567" w:hanging="709"/>
        <w:jc w:val="both"/>
        <w:rPr>
          <w:rFonts w:asciiTheme="minorHAnsi" w:hAnsiTheme="minorHAnsi" w:cstheme="minorHAnsi"/>
          <w:color w:val="auto"/>
          <w:sz w:val="22"/>
          <w:szCs w:val="22"/>
          <w:lang w:val="en-IN" w:bidi="ar-SA"/>
        </w:rPr>
      </w:pPr>
    </w:p>
    <w:p w:rsidR="003E519D" w:rsidRPr="00E413DD" w:rsidRDefault="003E519D" w:rsidP="007F180E">
      <w:pPr>
        <w:pStyle w:val="Default"/>
        <w:numPr>
          <w:ilvl w:val="0"/>
          <w:numId w:val="3"/>
        </w:numPr>
        <w:jc w:val="both"/>
        <w:rPr>
          <w:rFonts w:asciiTheme="minorHAnsi" w:hAnsiTheme="minorHAnsi" w:cstheme="minorHAnsi"/>
          <w:color w:val="auto"/>
          <w:sz w:val="22"/>
          <w:szCs w:val="22"/>
          <w:lang w:val="en-IN" w:bidi="ar-SA"/>
        </w:rPr>
      </w:pPr>
      <w:r w:rsidRPr="00E413DD">
        <w:rPr>
          <w:rFonts w:asciiTheme="minorHAnsi" w:hAnsiTheme="minorHAnsi" w:cstheme="minorHAnsi"/>
          <w:color w:val="auto"/>
          <w:sz w:val="22"/>
          <w:szCs w:val="22"/>
          <w:lang w:val="en-IN" w:bidi="ar-SA"/>
        </w:rPr>
        <w:t>Compliance to GOI Order for restrictions under Rule 144 (xi) of General Financial Rules (GFRs), 2017 (enclosed in Annexure-II)</w:t>
      </w:r>
    </w:p>
    <w:p w:rsidR="003E519D" w:rsidRDefault="003E519D" w:rsidP="007F180E">
      <w:pPr>
        <w:pStyle w:val="Default"/>
        <w:numPr>
          <w:ilvl w:val="0"/>
          <w:numId w:val="3"/>
        </w:numPr>
        <w:jc w:val="both"/>
        <w:rPr>
          <w:rFonts w:asciiTheme="minorHAnsi" w:hAnsiTheme="minorHAnsi" w:cstheme="minorHAnsi"/>
          <w:color w:val="auto"/>
          <w:sz w:val="22"/>
          <w:szCs w:val="22"/>
          <w:lang w:val="en-IN" w:bidi="ar-SA"/>
        </w:rPr>
      </w:pPr>
      <w:r w:rsidRPr="00E413DD">
        <w:rPr>
          <w:rFonts w:asciiTheme="minorHAnsi" w:hAnsiTheme="minorHAnsi" w:cstheme="minorHAnsi"/>
          <w:color w:val="auto"/>
          <w:sz w:val="22"/>
          <w:szCs w:val="22"/>
          <w:lang w:val="en-IN" w:bidi="ar-SA"/>
        </w:rPr>
        <w:t>MOP circular dated 02-07-2020 (Annexure-III)</w:t>
      </w:r>
    </w:p>
    <w:p w:rsidR="008A6292" w:rsidRPr="00E413DD" w:rsidRDefault="008A6292" w:rsidP="007F180E">
      <w:pPr>
        <w:pStyle w:val="Default"/>
        <w:numPr>
          <w:ilvl w:val="0"/>
          <w:numId w:val="3"/>
        </w:numPr>
        <w:jc w:val="both"/>
        <w:rPr>
          <w:rFonts w:asciiTheme="minorHAnsi" w:hAnsiTheme="minorHAnsi" w:cstheme="minorHAnsi"/>
          <w:color w:val="auto"/>
          <w:sz w:val="22"/>
          <w:szCs w:val="22"/>
          <w:lang w:val="en-IN" w:bidi="ar-SA"/>
        </w:rPr>
      </w:pPr>
      <w:r>
        <w:rPr>
          <w:rFonts w:asciiTheme="minorHAnsi" w:hAnsiTheme="minorHAnsi" w:cstheme="minorHAnsi"/>
          <w:color w:val="auto"/>
          <w:sz w:val="22"/>
          <w:szCs w:val="22"/>
          <w:lang w:val="en-IN" w:bidi="ar-SA"/>
        </w:rPr>
        <w:t xml:space="preserve">Make </w:t>
      </w:r>
      <w:proofErr w:type="gramStart"/>
      <w:r>
        <w:rPr>
          <w:rFonts w:asciiTheme="minorHAnsi" w:hAnsiTheme="minorHAnsi" w:cstheme="minorHAnsi"/>
          <w:color w:val="auto"/>
          <w:sz w:val="22"/>
          <w:szCs w:val="22"/>
          <w:lang w:val="en-IN" w:bidi="ar-SA"/>
        </w:rPr>
        <w:t>In</w:t>
      </w:r>
      <w:proofErr w:type="gramEnd"/>
      <w:r>
        <w:rPr>
          <w:rFonts w:asciiTheme="minorHAnsi" w:hAnsiTheme="minorHAnsi" w:cstheme="minorHAnsi"/>
          <w:color w:val="auto"/>
          <w:sz w:val="22"/>
          <w:szCs w:val="22"/>
          <w:lang w:val="en-IN" w:bidi="ar-SA"/>
        </w:rPr>
        <w:t xml:space="preserve"> India Format as Annexure-IV</w:t>
      </w:r>
    </w:p>
    <w:p w:rsidR="00744F95" w:rsidRPr="00E413DD" w:rsidRDefault="00744F95" w:rsidP="00744F95">
      <w:pPr>
        <w:tabs>
          <w:tab w:val="left" w:pos="709"/>
        </w:tabs>
        <w:spacing w:after="0"/>
        <w:jc w:val="both"/>
        <w:rPr>
          <w:rFonts w:cstheme="minorHAnsi"/>
          <w:b/>
          <w:szCs w:val="22"/>
        </w:rPr>
      </w:pPr>
    </w:p>
    <w:p w:rsidR="00BD659C" w:rsidRPr="003234D0" w:rsidRDefault="003234D0" w:rsidP="003234D0">
      <w:pPr>
        <w:pStyle w:val="ListParagraph"/>
        <w:numPr>
          <w:ilvl w:val="0"/>
          <w:numId w:val="1"/>
        </w:numPr>
        <w:spacing w:after="0"/>
        <w:ind w:left="567" w:hanging="425"/>
        <w:jc w:val="both"/>
        <w:rPr>
          <w:rFonts w:cstheme="minorHAnsi"/>
          <w:szCs w:val="22"/>
        </w:rPr>
      </w:pPr>
      <w:r w:rsidRPr="003234D0">
        <w:rPr>
          <w:rFonts w:cstheme="minorHAnsi"/>
          <w:b/>
          <w:szCs w:val="22"/>
        </w:rPr>
        <w:t>Performance Bank Guarantee</w:t>
      </w:r>
      <w:r>
        <w:rPr>
          <w:rFonts w:cstheme="minorHAnsi"/>
          <w:b/>
          <w:szCs w:val="22"/>
        </w:rPr>
        <w:t>:</w:t>
      </w:r>
      <w:r w:rsidRPr="003234D0">
        <w:rPr>
          <w:rFonts w:cstheme="minorHAnsi"/>
          <w:bCs/>
          <w:szCs w:val="22"/>
        </w:rPr>
        <w:t xml:space="preserve"> </w:t>
      </w:r>
      <w:r w:rsidR="00BD659C" w:rsidRPr="00BD659C">
        <w:rPr>
          <w:rFonts w:cstheme="minorHAnsi"/>
          <w:bCs/>
          <w:szCs w:val="22"/>
        </w:rPr>
        <w:t xml:space="preserve">Supplier shall arrange to submit Performance BG along with first invoice. Performance BG shall be valid for 18 months from the date of last delivery with claim period of 3 months extra over and above 18 months. </w:t>
      </w:r>
    </w:p>
    <w:p w:rsidR="003234D0" w:rsidRPr="00BD659C" w:rsidRDefault="003234D0" w:rsidP="003234D0">
      <w:pPr>
        <w:pStyle w:val="ListParagraph"/>
        <w:spacing w:after="0"/>
        <w:ind w:left="567"/>
        <w:jc w:val="both"/>
        <w:rPr>
          <w:rFonts w:cstheme="minorHAnsi"/>
          <w:szCs w:val="22"/>
        </w:rPr>
      </w:pPr>
    </w:p>
    <w:p w:rsidR="00BD659C" w:rsidRDefault="00BD659C" w:rsidP="003234D0">
      <w:pPr>
        <w:pStyle w:val="ListParagraph"/>
        <w:spacing w:after="0"/>
        <w:ind w:left="567"/>
        <w:jc w:val="both"/>
        <w:rPr>
          <w:rFonts w:cstheme="minorHAnsi"/>
          <w:b/>
          <w:szCs w:val="22"/>
        </w:rPr>
      </w:pPr>
      <w:r w:rsidRPr="00BD659C">
        <w:rPr>
          <w:rFonts w:cstheme="minorHAnsi"/>
          <w:bCs/>
          <w:szCs w:val="22"/>
        </w:rPr>
        <w:t>“Bidder agrees to submit performance security required for execution of the contract within the time period mentioned. In case of delay in submission of performance security, enhanced performance security which would include interest (SBI rate + 6%) for the delayed period, shall be submitted by the bidder. Further, if performance security is not submitted till such time the first bill becomes due, the amount of performance security due shall be recovered as per terms and conditions defined in NIT / Contract, from the bills along with due interest.”</w:t>
      </w:r>
      <w:r w:rsidRPr="00BD659C">
        <w:rPr>
          <w:rFonts w:cstheme="minorHAnsi"/>
          <w:b/>
          <w:szCs w:val="22"/>
        </w:rPr>
        <w:tab/>
      </w:r>
    </w:p>
    <w:p w:rsidR="00BD659C" w:rsidRPr="00BD659C" w:rsidRDefault="00BD659C" w:rsidP="00BD659C">
      <w:pPr>
        <w:pStyle w:val="ListParagraph"/>
        <w:spacing w:after="0"/>
        <w:ind w:left="928"/>
        <w:jc w:val="both"/>
        <w:rPr>
          <w:rFonts w:cstheme="minorHAnsi"/>
          <w:szCs w:val="22"/>
        </w:rPr>
      </w:pPr>
    </w:p>
    <w:p w:rsidR="00744F95" w:rsidRPr="00E413DD" w:rsidRDefault="00744F95" w:rsidP="007F180E">
      <w:pPr>
        <w:pStyle w:val="ListParagraph"/>
        <w:numPr>
          <w:ilvl w:val="0"/>
          <w:numId w:val="1"/>
        </w:numPr>
        <w:spacing w:after="0"/>
        <w:ind w:left="567" w:hanging="425"/>
        <w:jc w:val="both"/>
        <w:rPr>
          <w:rFonts w:cstheme="minorHAnsi"/>
          <w:szCs w:val="22"/>
        </w:rPr>
      </w:pPr>
      <w:r w:rsidRPr="00E413DD">
        <w:rPr>
          <w:rFonts w:cstheme="minorHAnsi"/>
          <w:b/>
          <w:szCs w:val="22"/>
        </w:rPr>
        <w:t>Liquidation Damage</w:t>
      </w:r>
      <w:r w:rsidRPr="00E413DD">
        <w:rPr>
          <w:rFonts w:cstheme="minorHAnsi"/>
          <w:szCs w:val="22"/>
        </w:rPr>
        <w:t>- Applicable as per GEM GTC.  However, calculation of LD for Main, Spares and Services shall be done separately</w:t>
      </w:r>
      <w:r w:rsidR="006063A9" w:rsidRPr="00E413DD">
        <w:rPr>
          <w:rFonts w:cstheme="minorHAnsi"/>
          <w:szCs w:val="22"/>
        </w:rPr>
        <w:t>,</w:t>
      </w:r>
      <w:r w:rsidRPr="00E413DD">
        <w:rPr>
          <w:rFonts w:cstheme="minorHAnsi"/>
          <w:szCs w:val="22"/>
        </w:rPr>
        <w:t xml:space="preserve"> i</w:t>
      </w:r>
      <w:r w:rsidR="006063A9" w:rsidRPr="00E413DD">
        <w:rPr>
          <w:rFonts w:cstheme="minorHAnsi"/>
          <w:szCs w:val="22"/>
        </w:rPr>
        <w:t>f</w:t>
      </w:r>
      <w:r w:rsidRPr="00E413DD">
        <w:rPr>
          <w:rFonts w:cstheme="minorHAnsi"/>
          <w:szCs w:val="22"/>
        </w:rPr>
        <w:t xml:space="preserve"> the delay is not attributable to supplier.</w:t>
      </w:r>
    </w:p>
    <w:p w:rsidR="00744F95" w:rsidRPr="00E413DD" w:rsidRDefault="00744F95" w:rsidP="00744F95">
      <w:pPr>
        <w:tabs>
          <w:tab w:val="left" w:pos="709"/>
        </w:tabs>
        <w:spacing w:after="0"/>
        <w:jc w:val="both"/>
        <w:rPr>
          <w:rFonts w:cstheme="minorHAnsi"/>
          <w:szCs w:val="22"/>
        </w:rPr>
      </w:pPr>
    </w:p>
    <w:p w:rsidR="00744F95" w:rsidRPr="00E413DD" w:rsidRDefault="00744F95" w:rsidP="00744F95">
      <w:pPr>
        <w:tabs>
          <w:tab w:val="left" w:pos="709"/>
        </w:tabs>
        <w:spacing w:after="0"/>
        <w:jc w:val="both"/>
        <w:rPr>
          <w:rFonts w:cstheme="minorHAnsi"/>
          <w:szCs w:val="22"/>
        </w:rPr>
      </w:pPr>
      <w:r w:rsidRPr="00E413DD">
        <w:rPr>
          <w:rFonts w:cstheme="minorHAnsi"/>
          <w:szCs w:val="22"/>
        </w:rPr>
        <w:t>All other terms &amp; conditions shall be applicable as per GEM GTC.</w:t>
      </w:r>
    </w:p>
    <w:p w:rsidR="00810A2A" w:rsidRPr="00E413DD" w:rsidRDefault="00810A2A" w:rsidP="007E147C">
      <w:pPr>
        <w:ind w:left="567"/>
        <w:jc w:val="both"/>
        <w:rPr>
          <w:rFonts w:cstheme="minorHAnsi"/>
          <w:szCs w:val="22"/>
        </w:rPr>
      </w:pPr>
    </w:p>
    <w:p w:rsidR="009F0D55" w:rsidRPr="00E413DD" w:rsidRDefault="009F0D55" w:rsidP="007F180E">
      <w:pPr>
        <w:pStyle w:val="ListParagraph"/>
        <w:numPr>
          <w:ilvl w:val="0"/>
          <w:numId w:val="2"/>
        </w:numPr>
        <w:rPr>
          <w:rFonts w:cstheme="minorHAnsi"/>
          <w:szCs w:val="22"/>
        </w:rPr>
      </w:pPr>
      <w:r w:rsidRPr="00E413DD">
        <w:rPr>
          <w:rFonts w:cstheme="minorHAnsi"/>
          <w:szCs w:val="22"/>
        </w:rPr>
        <w:t>Bidder to mention their works address below from where material will be supplied to Site.</w:t>
      </w:r>
    </w:p>
    <w:p w:rsidR="009F0D55" w:rsidRPr="00E413DD" w:rsidRDefault="009F0D55" w:rsidP="009F0D55">
      <w:pPr>
        <w:pStyle w:val="ListParagraph"/>
        <w:ind w:left="1146"/>
        <w:rPr>
          <w:rFonts w:cstheme="minorHAnsi"/>
          <w:szCs w:val="22"/>
        </w:rPr>
      </w:pPr>
    </w:p>
    <w:p w:rsidR="009F0D55" w:rsidRPr="00E413DD" w:rsidRDefault="009F0D55" w:rsidP="009F0D55">
      <w:pPr>
        <w:pStyle w:val="ListParagraph"/>
        <w:ind w:left="1146"/>
        <w:rPr>
          <w:rFonts w:cstheme="minorHAnsi"/>
          <w:szCs w:val="22"/>
        </w:rPr>
      </w:pPr>
      <w:r w:rsidRPr="00E413DD">
        <w:rPr>
          <w:rFonts w:cstheme="minorHAnsi"/>
          <w:szCs w:val="22"/>
        </w:rPr>
        <w:t>Works Address-      -------------------------------------------------</w:t>
      </w:r>
    </w:p>
    <w:p w:rsidR="009F0D55" w:rsidRPr="00E413DD" w:rsidRDefault="009F0D55" w:rsidP="009F0D55">
      <w:pPr>
        <w:pStyle w:val="ListParagraph"/>
        <w:ind w:left="1146"/>
        <w:rPr>
          <w:rFonts w:cstheme="minorHAnsi"/>
          <w:szCs w:val="22"/>
        </w:rPr>
      </w:pPr>
      <w:r w:rsidRPr="00E413DD">
        <w:rPr>
          <w:rFonts w:cstheme="minorHAnsi"/>
          <w:szCs w:val="22"/>
        </w:rPr>
        <w:tab/>
      </w:r>
      <w:r w:rsidRPr="00E413DD">
        <w:rPr>
          <w:rFonts w:cstheme="minorHAnsi"/>
          <w:szCs w:val="22"/>
        </w:rPr>
        <w:tab/>
      </w:r>
      <w:r w:rsidRPr="00E413DD">
        <w:rPr>
          <w:rFonts w:cstheme="minorHAnsi"/>
          <w:szCs w:val="22"/>
        </w:rPr>
        <w:tab/>
        <w:t>------------------------------------------------</w:t>
      </w:r>
    </w:p>
    <w:p w:rsidR="009F0D55" w:rsidRPr="00E413DD" w:rsidRDefault="009F0D55" w:rsidP="009F0D55">
      <w:pPr>
        <w:pStyle w:val="ListParagraph"/>
        <w:ind w:left="1146"/>
        <w:rPr>
          <w:rFonts w:cstheme="minorHAnsi"/>
          <w:szCs w:val="22"/>
        </w:rPr>
      </w:pPr>
      <w:r w:rsidRPr="00E413DD">
        <w:rPr>
          <w:rFonts w:cstheme="minorHAnsi"/>
          <w:szCs w:val="22"/>
        </w:rPr>
        <w:tab/>
      </w:r>
      <w:r w:rsidRPr="00E413DD">
        <w:rPr>
          <w:rFonts w:cstheme="minorHAnsi"/>
          <w:szCs w:val="22"/>
        </w:rPr>
        <w:tab/>
      </w:r>
      <w:r w:rsidRPr="00E413DD">
        <w:rPr>
          <w:rFonts w:cstheme="minorHAnsi"/>
          <w:szCs w:val="22"/>
        </w:rPr>
        <w:tab/>
        <w:t>-------------------------------------------------</w:t>
      </w:r>
    </w:p>
    <w:p w:rsidR="009F0D55" w:rsidRPr="00E413DD" w:rsidRDefault="009F0D55" w:rsidP="009F0D55">
      <w:pPr>
        <w:pStyle w:val="ListParagraph"/>
        <w:ind w:left="1146"/>
        <w:rPr>
          <w:rFonts w:cstheme="minorHAnsi"/>
          <w:szCs w:val="22"/>
        </w:rPr>
      </w:pPr>
    </w:p>
    <w:p w:rsidR="009F0D55" w:rsidRPr="00E413DD" w:rsidRDefault="009F0D55" w:rsidP="009F0D55">
      <w:pPr>
        <w:pStyle w:val="ListParagraph"/>
        <w:ind w:left="1146"/>
        <w:rPr>
          <w:rFonts w:cstheme="minorHAnsi"/>
          <w:szCs w:val="22"/>
        </w:rPr>
      </w:pPr>
      <w:r w:rsidRPr="00E413DD">
        <w:rPr>
          <w:rFonts w:cstheme="minorHAnsi"/>
          <w:szCs w:val="22"/>
        </w:rPr>
        <w:t>Communication Address-      -------------------------------------------------</w:t>
      </w:r>
    </w:p>
    <w:p w:rsidR="009F0D55" w:rsidRPr="00E413DD" w:rsidRDefault="009F0D55" w:rsidP="009F0D55">
      <w:pPr>
        <w:pStyle w:val="ListParagraph"/>
        <w:ind w:left="1146"/>
        <w:rPr>
          <w:rFonts w:cstheme="minorHAnsi"/>
          <w:szCs w:val="22"/>
        </w:rPr>
      </w:pPr>
      <w:r w:rsidRPr="00E413DD">
        <w:rPr>
          <w:rFonts w:cstheme="minorHAnsi"/>
          <w:szCs w:val="22"/>
        </w:rPr>
        <w:tab/>
      </w:r>
      <w:r w:rsidRPr="00E413DD">
        <w:rPr>
          <w:rFonts w:cstheme="minorHAnsi"/>
          <w:szCs w:val="22"/>
        </w:rPr>
        <w:tab/>
      </w:r>
      <w:r w:rsidRPr="00E413DD">
        <w:rPr>
          <w:rFonts w:cstheme="minorHAnsi"/>
          <w:szCs w:val="22"/>
        </w:rPr>
        <w:tab/>
        <w:t xml:space="preserve">                ------------------------------------------------</w:t>
      </w:r>
    </w:p>
    <w:p w:rsidR="009F0D55" w:rsidRPr="00E413DD" w:rsidRDefault="009F0D55" w:rsidP="009F0D55">
      <w:pPr>
        <w:pStyle w:val="ListParagraph"/>
        <w:ind w:left="1146"/>
        <w:rPr>
          <w:rFonts w:cstheme="minorHAnsi"/>
          <w:szCs w:val="22"/>
        </w:rPr>
      </w:pPr>
      <w:r w:rsidRPr="00E413DD">
        <w:rPr>
          <w:rFonts w:cstheme="minorHAnsi"/>
          <w:szCs w:val="22"/>
        </w:rPr>
        <w:tab/>
      </w:r>
      <w:r w:rsidRPr="00E413DD">
        <w:rPr>
          <w:rFonts w:cstheme="minorHAnsi"/>
          <w:szCs w:val="22"/>
        </w:rPr>
        <w:tab/>
      </w:r>
      <w:r w:rsidRPr="00E413DD">
        <w:rPr>
          <w:rFonts w:cstheme="minorHAnsi"/>
          <w:szCs w:val="22"/>
        </w:rPr>
        <w:tab/>
        <w:t xml:space="preserve">                -------------------------------------------------</w:t>
      </w:r>
    </w:p>
    <w:p w:rsidR="009F0D55" w:rsidRPr="00E413DD" w:rsidRDefault="009F0D55" w:rsidP="009F0D55">
      <w:pPr>
        <w:pStyle w:val="ListParagraph"/>
        <w:ind w:left="1146"/>
        <w:rPr>
          <w:rFonts w:cstheme="minorHAnsi"/>
          <w:szCs w:val="22"/>
        </w:rPr>
      </w:pPr>
      <w:r w:rsidRPr="00E413DD">
        <w:rPr>
          <w:rFonts w:cstheme="minorHAnsi"/>
          <w:szCs w:val="22"/>
        </w:rPr>
        <w:t>Person Name - -------------------------------------------------</w:t>
      </w:r>
    </w:p>
    <w:p w:rsidR="009F0D55" w:rsidRPr="00E413DD" w:rsidRDefault="009F0D55" w:rsidP="009F0D55">
      <w:pPr>
        <w:pStyle w:val="ListParagraph"/>
        <w:ind w:left="1146"/>
        <w:rPr>
          <w:rFonts w:cstheme="minorHAnsi"/>
          <w:szCs w:val="22"/>
        </w:rPr>
      </w:pPr>
      <w:r w:rsidRPr="00E413DD">
        <w:rPr>
          <w:rFonts w:cstheme="minorHAnsi"/>
          <w:szCs w:val="22"/>
        </w:rPr>
        <w:t>Email ID – -------------------------------------------------</w:t>
      </w:r>
    </w:p>
    <w:p w:rsidR="009F0D55" w:rsidRPr="00E413DD" w:rsidRDefault="009F0D55" w:rsidP="009F0D55">
      <w:pPr>
        <w:pStyle w:val="ListParagraph"/>
        <w:ind w:left="1146"/>
        <w:rPr>
          <w:rFonts w:cstheme="minorHAnsi"/>
          <w:szCs w:val="22"/>
        </w:rPr>
      </w:pPr>
      <w:r w:rsidRPr="00E413DD">
        <w:rPr>
          <w:rFonts w:cstheme="minorHAnsi"/>
          <w:szCs w:val="22"/>
        </w:rPr>
        <w:t>Contact no. - -------------------------------------------------</w:t>
      </w:r>
    </w:p>
    <w:p w:rsidR="0026498F" w:rsidRPr="00E413DD" w:rsidRDefault="0026498F" w:rsidP="009F0D55">
      <w:pPr>
        <w:pStyle w:val="ListParagraph"/>
        <w:ind w:left="1146"/>
        <w:rPr>
          <w:rFonts w:cstheme="minorHAnsi"/>
          <w:szCs w:val="22"/>
        </w:rPr>
      </w:pPr>
    </w:p>
    <w:p w:rsidR="0026498F" w:rsidRPr="00E413DD" w:rsidRDefault="0026498F" w:rsidP="009F0D55">
      <w:pPr>
        <w:pStyle w:val="ListParagraph"/>
        <w:ind w:left="1146"/>
        <w:rPr>
          <w:rFonts w:cstheme="minorHAnsi"/>
          <w:szCs w:val="22"/>
        </w:rPr>
      </w:pPr>
    </w:p>
    <w:p w:rsidR="0026498F" w:rsidRPr="00E413DD" w:rsidRDefault="0026498F" w:rsidP="009F0D55">
      <w:pPr>
        <w:pStyle w:val="ListParagraph"/>
        <w:ind w:left="1146"/>
        <w:rPr>
          <w:rFonts w:cstheme="minorHAnsi"/>
          <w:szCs w:val="22"/>
        </w:rPr>
      </w:pPr>
    </w:p>
    <w:p w:rsidR="00744F95" w:rsidRPr="00E413DD" w:rsidRDefault="00744F95" w:rsidP="009F0D55">
      <w:pPr>
        <w:pStyle w:val="ListParagraph"/>
        <w:ind w:left="1146"/>
        <w:rPr>
          <w:rFonts w:cstheme="minorHAnsi"/>
          <w:szCs w:val="22"/>
        </w:rPr>
      </w:pPr>
    </w:p>
    <w:p w:rsidR="00744F95" w:rsidRPr="00E413DD" w:rsidRDefault="00744F95" w:rsidP="009F0D55">
      <w:pPr>
        <w:pStyle w:val="ListParagraph"/>
        <w:ind w:left="1146"/>
        <w:rPr>
          <w:rFonts w:cstheme="minorHAnsi"/>
          <w:szCs w:val="22"/>
        </w:rPr>
      </w:pPr>
    </w:p>
    <w:p w:rsidR="00744F95" w:rsidRPr="00E413DD" w:rsidRDefault="00744F95" w:rsidP="009F0D55">
      <w:pPr>
        <w:pStyle w:val="ListParagraph"/>
        <w:ind w:left="1146"/>
        <w:rPr>
          <w:rFonts w:cstheme="minorHAnsi"/>
          <w:szCs w:val="22"/>
        </w:rPr>
      </w:pPr>
    </w:p>
    <w:p w:rsidR="00744F95" w:rsidRPr="00E413DD" w:rsidRDefault="00744F95" w:rsidP="009F0D55">
      <w:pPr>
        <w:pStyle w:val="ListParagraph"/>
        <w:ind w:left="1146"/>
        <w:rPr>
          <w:rFonts w:cstheme="minorHAnsi"/>
          <w:szCs w:val="22"/>
        </w:rPr>
      </w:pPr>
    </w:p>
    <w:p w:rsidR="00FC49DE" w:rsidRPr="00E413DD" w:rsidRDefault="00BD659C" w:rsidP="00D74B18">
      <w:pPr>
        <w:jc w:val="center"/>
        <w:rPr>
          <w:rFonts w:cstheme="minorHAnsi"/>
          <w:b/>
          <w:bCs/>
          <w:szCs w:val="22"/>
          <w:u w:val="single"/>
        </w:rPr>
      </w:pPr>
      <w:r>
        <w:rPr>
          <w:rFonts w:cstheme="minorHAnsi"/>
          <w:b/>
          <w:bCs/>
          <w:szCs w:val="22"/>
          <w:u w:val="single"/>
        </w:rPr>
        <w:t>A</w:t>
      </w:r>
      <w:r w:rsidR="00FC49DE" w:rsidRPr="00E413DD">
        <w:rPr>
          <w:rFonts w:cstheme="minorHAnsi"/>
          <w:b/>
          <w:bCs/>
          <w:szCs w:val="22"/>
          <w:u w:val="single"/>
        </w:rPr>
        <w:t>nnexure-1</w:t>
      </w:r>
    </w:p>
    <w:tbl>
      <w:tblPr>
        <w:tblStyle w:val="TableGrid"/>
        <w:tblW w:w="9928" w:type="dxa"/>
        <w:tblLook w:val="04A0" w:firstRow="1" w:lastRow="0" w:firstColumn="1" w:lastColumn="0" w:noHBand="0" w:noVBand="1"/>
      </w:tblPr>
      <w:tblGrid>
        <w:gridCol w:w="1213"/>
        <w:gridCol w:w="4424"/>
        <w:gridCol w:w="1134"/>
        <w:gridCol w:w="1023"/>
        <w:gridCol w:w="2165"/>
      </w:tblGrid>
      <w:tr w:rsidR="00E413DD" w:rsidRPr="00E413DD" w:rsidTr="00F74A5E">
        <w:trPr>
          <w:trHeight w:val="59"/>
        </w:trPr>
        <w:tc>
          <w:tcPr>
            <w:tcW w:w="1213" w:type="dxa"/>
            <w:vAlign w:val="bottom"/>
          </w:tcPr>
          <w:p w:rsidR="00F74A5E" w:rsidRPr="00E413DD" w:rsidRDefault="00F74A5E" w:rsidP="00F74A5E">
            <w:pPr>
              <w:rPr>
                <w:rFonts w:cstheme="minorHAnsi"/>
                <w:b/>
                <w:bCs/>
                <w:szCs w:val="22"/>
              </w:rPr>
            </w:pPr>
            <w:r w:rsidRPr="00E413DD">
              <w:rPr>
                <w:rFonts w:cstheme="minorHAnsi"/>
                <w:b/>
                <w:bCs/>
                <w:szCs w:val="22"/>
              </w:rPr>
              <w:t>Item Title</w:t>
            </w:r>
          </w:p>
        </w:tc>
        <w:tc>
          <w:tcPr>
            <w:tcW w:w="4424" w:type="dxa"/>
            <w:vAlign w:val="bottom"/>
          </w:tcPr>
          <w:p w:rsidR="00F74A5E" w:rsidRPr="00E413DD" w:rsidRDefault="00F74A5E" w:rsidP="00F74A5E">
            <w:pPr>
              <w:rPr>
                <w:rFonts w:cstheme="minorHAnsi"/>
                <w:b/>
                <w:bCs/>
                <w:szCs w:val="22"/>
              </w:rPr>
            </w:pPr>
            <w:r w:rsidRPr="00E413DD">
              <w:rPr>
                <w:rFonts w:cstheme="minorHAnsi"/>
                <w:b/>
                <w:bCs/>
                <w:szCs w:val="22"/>
              </w:rPr>
              <w:t>Item Description</w:t>
            </w:r>
          </w:p>
        </w:tc>
        <w:tc>
          <w:tcPr>
            <w:tcW w:w="1134" w:type="dxa"/>
            <w:noWrap/>
            <w:vAlign w:val="bottom"/>
          </w:tcPr>
          <w:p w:rsidR="00F74A5E" w:rsidRPr="00E413DD" w:rsidRDefault="00F74A5E" w:rsidP="00F74A5E">
            <w:pPr>
              <w:rPr>
                <w:rFonts w:cstheme="minorHAnsi"/>
                <w:b/>
                <w:bCs/>
                <w:szCs w:val="22"/>
              </w:rPr>
            </w:pPr>
            <w:r w:rsidRPr="00E413DD">
              <w:rPr>
                <w:rFonts w:cstheme="minorHAnsi"/>
                <w:b/>
                <w:bCs/>
                <w:szCs w:val="22"/>
              </w:rPr>
              <w:t>Item Quantity</w:t>
            </w:r>
          </w:p>
        </w:tc>
        <w:tc>
          <w:tcPr>
            <w:tcW w:w="992" w:type="dxa"/>
            <w:noWrap/>
            <w:vAlign w:val="bottom"/>
          </w:tcPr>
          <w:p w:rsidR="00F74A5E" w:rsidRPr="00E413DD" w:rsidRDefault="00F74A5E" w:rsidP="00F74A5E">
            <w:pPr>
              <w:rPr>
                <w:rFonts w:cstheme="minorHAnsi"/>
                <w:b/>
                <w:bCs/>
                <w:szCs w:val="22"/>
              </w:rPr>
            </w:pPr>
            <w:r w:rsidRPr="00E413DD">
              <w:rPr>
                <w:rFonts w:cstheme="minorHAnsi"/>
                <w:b/>
                <w:bCs/>
                <w:szCs w:val="22"/>
              </w:rPr>
              <w:t>Unit of Measure</w:t>
            </w:r>
          </w:p>
        </w:tc>
        <w:tc>
          <w:tcPr>
            <w:tcW w:w="2165" w:type="dxa"/>
            <w:noWrap/>
            <w:vAlign w:val="center"/>
          </w:tcPr>
          <w:p w:rsidR="00F74A5E" w:rsidRPr="00E413DD" w:rsidRDefault="00F74A5E" w:rsidP="00F74A5E">
            <w:pPr>
              <w:jc w:val="center"/>
              <w:rPr>
                <w:rFonts w:eastAsia="Times New Roman" w:cstheme="minorHAnsi"/>
                <w:b/>
                <w:bCs/>
                <w:szCs w:val="22"/>
                <w:lang w:val="en-IN" w:eastAsia="en-IN"/>
              </w:rPr>
            </w:pPr>
            <w:r w:rsidRPr="00E413DD">
              <w:rPr>
                <w:rFonts w:eastAsia="Times New Roman" w:cstheme="minorHAnsi"/>
                <w:b/>
                <w:bCs/>
                <w:szCs w:val="22"/>
                <w:lang w:val="en-IN" w:eastAsia="en-IN"/>
              </w:rPr>
              <w:t>Bidder to confirm (Quoted/Not Quoted*)</w:t>
            </w:r>
          </w:p>
        </w:tc>
      </w:tr>
      <w:tr w:rsidR="00E413DD" w:rsidRPr="00E413DD" w:rsidTr="00F74A5E">
        <w:trPr>
          <w:trHeight w:val="797"/>
        </w:trPr>
        <w:tc>
          <w:tcPr>
            <w:tcW w:w="1213" w:type="dxa"/>
            <w:vAlign w:val="center"/>
          </w:tcPr>
          <w:p w:rsidR="00F74A5E" w:rsidRPr="00E413DD" w:rsidRDefault="00F74A5E" w:rsidP="00F74A5E">
            <w:pPr>
              <w:rPr>
                <w:rFonts w:cstheme="minorHAnsi"/>
                <w:szCs w:val="22"/>
              </w:rPr>
            </w:pPr>
            <w:r w:rsidRPr="00E413DD">
              <w:rPr>
                <w:rFonts w:cstheme="minorHAnsi"/>
                <w:szCs w:val="22"/>
              </w:rPr>
              <w:t>Supply-1</w:t>
            </w:r>
          </w:p>
        </w:tc>
        <w:tc>
          <w:tcPr>
            <w:tcW w:w="4424" w:type="dxa"/>
            <w:vAlign w:val="bottom"/>
          </w:tcPr>
          <w:p w:rsidR="00F74A5E" w:rsidRPr="00E413DD" w:rsidRDefault="00F74A5E" w:rsidP="00F74A5E">
            <w:pPr>
              <w:rPr>
                <w:rFonts w:cstheme="minorHAnsi"/>
                <w:szCs w:val="22"/>
              </w:rPr>
            </w:pPr>
            <w:r w:rsidRPr="00E413DD">
              <w:rPr>
                <w:rFonts w:cstheme="minorHAnsi"/>
                <w:szCs w:val="22"/>
              </w:rPr>
              <w:t>SUPPLY- NITROGEN INJECTION SYSTEM : NITROGEN INJECTION FIRE PROTECTION SYSTEM [NIFPS] FOR 125MVAR REACTOR (COMPLTE WITH FIRE EXTINGUISHING CUBICLE WITH NITROGEN GAS CYLINDER, FIRE DETECTORS, FIRE SURVIVAL CABLE, CONTROL BOX, SIGNAL BOX, PNRV AND ALL OTHER FITTINGS AND ACCESSORIES)</w:t>
            </w:r>
          </w:p>
        </w:tc>
        <w:tc>
          <w:tcPr>
            <w:tcW w:w="1134" w:type="dxa"/>
            <w:noWrap/>
            <w:vAlign w:val="center"/>
          </w:tcPr>
          <w:p w:rsidR="00F74A5E" w:rsidRPr="00E413DD" w:rsidRDefault="00F74A5E" w:rsidP="00F74A5E">
            <w:pPr>
              <w:jc w:val="center"/>
              <w:rPr>
                <w:rFonts w:cstheme="minorHAnsi"/>
                <w:szCs w:val="22"/>
              </w:rPr>
            </w:pPr>
            <w:r w:rsidRPr="00E413DD">
              <w:rPr>
                <w:rFonts w:cstheme="minorHAnsi"/>
                <w:szCs w:val="22"/>
              </w:rPr>
              <w:t>2</w:t>
            </w:r>
          </w:p>
        </w:tc>
        <w:tc>
          <w:tcPr>
            <w:tcW w:w="992" w:type="dxa"/>
            <w:noWrap/>
            <w:vAlign w:val="center"/>
          </w:tcPr>
          <w:p w:rsidR="00F74A5E" w:rsidRPr="00E413DD" w:rsidRDefault="00F74A5E" w:rsidP="00F74A5E">
            <w:pPr>
              <w:jc w:val="center"/>
              <w:rPr>
                <w:rFonts w:cstheme="minorHAnsi"/>
                <w:szCs w:val="22"/>
              </w:rPr>
            </w:pPr>
            <w:r w:rsidRPr="00E413DD">
              <w:rPr>
                <w:rFonts w:cstheme="minorHAnsi"/>
                <w:szCs w:val="22"/>
              </w:rPr>
              <w:t>Set</w:t>
            </w:r>
          </w:p>
        </w:tc>
        <w:tc>
          <w:tcPr>
            <w:tcW w:w="2165" w:type="dxa"/>
            <w:noWrap/>
          </w:tcPr>
          <w:p w:rsidR="00F74A5E" w:rsidRPr="00E413DD" w:rsidRDefault="00F74A5E" w:rsidP="00F74A5E">
            <w:pPr>
              <w:rPr>
                <w:rFonts w:eastAsia="Times New Roman" w:cstheme="minorHAnsi"/>
                <w:szCs w:val="22"/>
                <w:lang w:val="en-IN" w:eastAsia="en-IN"/>
              </w:rPr>
            </w:pPr>
          </w:p>
        </w:tc>
      </w:tr>
      <w:tr w:rsidR="00E413DD" w:rsidRPr="00E413DD" w:rsidTr="00F74A5E">
        <w:trPr>
          <w:trHeight w:val="484"/>
        </w:trPr>
        <w:tc>
          <w:tcPr>
            <w:tcW w:w="1213" w:type="dxa"/>
            <w:vAlign w:val="center"/>
          </w:tcPr>
          <w:p w:rsidR="00F74A5E" w:rsidRPr="00E413DD" w:rsidRDefault="00F74A5E" w:rsidP="00F74A5E">
            <w:pPr>
              <w:rPr>
                <w:rFonts w:cstheme="minorHAnsi"/>
                <w:szCs w:val="22"/>
              </w:rPr>
            </w:pPr>
            <w:r w:rsidRPr="00E413DD">
              <w:rPr>
                <w:rFonts w:cstheme="minorHAnsi"/>
                <w:szCs w:val="22"/>
              </w:rPr>
              <w:t>Supply-2</w:t>
            </w:r>
          </w:p>
        </w:tc>
        <w:tc>
          <w:tcPr>
            <w:tcW w:w="4424" w:type="dxa"/>
            <w:vAlign w:val="center"/>
          </w:tcPr>
          <w:p w:rsidR="00F74A5E" w:rsidRPr="00E413DD" w:rsidRDefault="00F74A5E" w:rsidP="00F74A5E">
            <w:pPr>
              <w:rPr>
                <w:rFonts w:cstheme="minorHAnsi"/>
                <w:szCs w:val="22"/>
              </w:rPr>
            </w:pPr>
            <w:r w:rsidRPr="00E413DD">
              <w:rPr>
                <w:rFonts w:cstheme="minorHAnsi"/>
                <w:szCs w:val="22"/>
              </w:rPr>
              <w:t>SUPPLY- NITROGEN INJECTION SYSTEM : FIRE RETARDANT LOW SMOKE(FRLS), 4CORE X 1.5 SQ .MM, ARMOURED COPPER CABLE</w:t>
            </w:r>
          </w:p>
        </w:tc>
        <w:tc>
          <w:tcPr>
            <w:tcW w:w="1134" w:type="dxa"/>
            <w:noWrap/>
            <w:vAlign w:val="center"/>
          </w:tcPr>
          <w:p w:rsidR="00F74A5E" w:rsidRPr="00E413DD" w:rsidRDefault="00F74A5E" w:rsidP="00F74A5E">
            <w:pPr>
              <w:jc w:val="center"/>
              <w:rPr>
                <w:rFonts w:cstheme="minorHAnsi"/>
                <w:szCs w:val="22"/>
              </w:rPr>
            </w:pPr>
            <w:r w:rsidRPr="00E413DD">
              <w:rPr>
                <w:rFonts w:cstheme="minorHAnsi"/>
                <w:szCs w:val="22"/>
              </w:rPr>
              <w:t>150</w:t>
            </w:r>
          </w:p>
        </w:tc>
        <w:tc>
          <w:tcPr>
            <w:tcW w:w="992" w:type="dxa"/>
            <w:noWrap/>
            <w:vAlign w:val="center"/>
          </w:tcPr>
          <w:p w:rsidR="00F74A5E" w:rsidRPr="00E413DD" w:rsidRDefault="00F74A5E" w:rsidP="00F74A5E">
            <w:pPr>
              <w:jc w:val="center"/>
              <w:rPr>
                <w:rFonts w:cstheme="minorHAnsi"/>
                <w:szCs w:val="22"/>
              </w:rPr>
            </w:pPr>
            <w:r w:rsidRPr="00E413DD">
              <w:rPr>
                <w:rFonts w:cstheme="minorHAnsi"/>
                <w:szCs w:val="22"/>
              </w:rPr>
              <w:t>Meter</w:t>
            </w:r>
          </w:p>
        </w:tc>
        <w:tc>
          <w:tcPr>
            <w:tcW w:w="2165" w:type="dxa"/>
            <w:noWrap/>
          </w:tcPr>
          <w:p w:rsidR="00F74A5E" w:rsidRPr="00E413DD" w:rsidRDefault="00F74A5E" w:rsidP="00F74A5E">
            <w:pPr>
              <w:rPr>
                <w:rFonts w:eastAsia="Times New Roman" w:cstheme="minorHAnsi"/>
                <w:szCs w:val="22"/>
                <w:lang w:val="en-IN" w:eastAsia="en-IN"/>
              </w:rPr>
            </w:pPr>
          </w:p>
        </w:tc>
      </w:tr>
      <w:tr w:rsidR="00E413DD" w:rsidRPr="00E413DD" w:rsidTr="00F74A5E">
        <w:trPr>
          <w:trHeight w:val="652"/>
        </w:trPr>
        <w:tc>
          <w:tcPr>
            <w:tcW w:w="1213" w:type="dxa"/>
            <w:vAlign w:val="center"/>
          </w:tcPr>
          <w:p w:rsidR="00F74A5E" w:rsidRPr="00E413DD" w:rsidRDefault="00F74A5E" w:rsidP="00F74A5E">
            <w:pPr>
              <w:rPr>
                <w:rFonts w:cstheme="minorHAnsi"/>
                <w:szCs w:val="22"/>
              </w:rPr>
            </w:pPr>
            <w:r w:rsidRPr="00E413DD">
              <w:rPr>
                <w:rFonts w:cstheme="minorHAnsi"/>
                <w:szCs w:val="22"/>
              </w:rPr>
              <w:t>Supply-3</w:t>
            </w:r>
          </w:p>
        </w:tc>
        <w:tc>
          <w:tcPr>
            <w:tcW w:w="4424" w:type="dxa"/>
            <w:vAlign w:val="center"/>
          </w:tcPr>
          <w:p w:rsidR="00F74A5E" w:rsidRPr="00E413DD" w:rsidRDefault="00F74A5E" w:rsidP="00F74A5E">
            <w:pPr>
              <w:rPr>
                <w:rFonts w:cstheme="minorHAnsi"/>
                <w:szCs w:val="22"/>
              </w:rPr>
            </w:pPr>
            <w:r w:rsidRPr="00E413DD">
              <w:rPr>
                <w:rFonts w:cstheme="minorHAnsi"/>
                <w:szCs w:val="22"/>
              </w:rPr>
              <w:t>SUPPLY- NITROGEN INJECTION SYSTEM : FIRE RETARDANT LOW SMOKE(FRLS), 12CORE X 1.5 SQ .MM, ARMOURED COPPER CABLE</w:t>
            </w:r>
          </w:p>
        </w:tc>
        <w:tc>
          <w:tcPr>
            <w:tcW w:w="1134" w:type="dxa"/>
            <w:noWrap/>
            <w:vAlign w:val="center"/>
          </w:tcPr>
          <w:p w:rsidR="00F74A5E" w:rsidRPr="00E413DD" w:rsidRDefault="00F74A5E" w:rsidP="00F74A5E">
            <w:pPr>
              <w:jc w:val="center"/>
              <w:rPr>
                <w:rFonts w:cstheme="minorHAnsi"/>
                <w:szCs w:val="22"/>
              </w:rPr>
            </w:pPr>
            <w:r w:rsidRPr="00E413DD">
              <w:rPr>
                <w:rFonts w:cstheme="minorHAnsi"/>
                <w:szCs w:val="22"/>
              </w:rPr>
              <w:t>600</w:t>
            </w:r>
          </w:p>
        </w:tc>
        <w:tc>
          <w:tcPr>
            <w:tcW w:w="992" w:type="dxa"/>
            <w:noWrap/>
            <w:vAlign w:val="center"/>
          </w:tcPr>
          <w:p w:rsidR="00F74A5E" w:rsidRPr="00E413DD" w:rsidRDefault="00F74A5E" w:rsidP="00F74A5E">
            <w:pPr>
              <w:jc w:val="center"/>
              <w:rPr>
                <w:rFonts w:cstheme="minorHAnsi"/>
                <w:szCs w:val="22"/>
              </w:rPr>
            </w:pPr>
            <w:r w:rsidRPr="00E413DD">
              <w:rPr>
                <w:rFonts w:cstheme="minorHAnsi"/>
                <w:szCs w:val="22"/>
              </w:rPr>
              <w:t>Meter</w:t>
            </w:r>
          </w:p>
        </w:tc>
        <w:tc>
          <w:tcPr>
            <w:tcW w:w="2165" w:type="dxa"/>
            <w:noWrap/>
          </w:tcPr>
          <w:p w:rsidR="00F74A5E" w:rsidRPr="00E413DD" w:rsidRDefault="00F74A5E" w:rsidP="00F74A5E">
            <w:pPr>
              <w:rPr>
                <w:rFonts w:eastAsia="Times New Roman" w:cstheme="minorHAnsi"/>
                <w:szCs w:val="22"/>
                <w:lang w:val="en-IN" w:eastAsia="en-IN"/>
              </w:rPr>
            </w:pPr>
          </w:p>
        </w:tc>
      </w:tr>
      <w:tr w:rsidR="00E413DD" w:rsidRPr="00E413DD" w:rsidTr="00F74A5E">
        <w:trPr>
          <w:trHeight w:val="894"/>
        </w:trPr>
        <w:tc>
          <w:tcPr>
            <w:tcW w:w="1213" w:type="dxa"/>
            <w:vAlign w:val="center"/>
          </w:tcPr>
          <w:p w:rsidR="00F74A5E" w:rsidRPr="00E413DD" w:rsidRDefault="00F74A5E" w:rsidP="00F74A5E">
            <w:pPr>
              <w:rPr>
                <w:rFonts w:cstheme="minorHAnsi"/>
                <w:szCs w:val="22"/>
              </w:rPr>
            </w:pPr>
            <w:r w:rsidRPr="00E413DD">
              <w:rPr>
                <w:rFonts w:cstheme="minorHAnsi"/>
                <w:szCs w:val="22"/>
              </w:rPr>
              <w:t>Supply-4</w:t>
            </w:r>
          </w:p>
        </w:tc>
        <w:tc>
          <w:tcPr>
            <w:tcW w:w="4424" w:type="dxa"/>
            <w:vAlign w:val="center"/>
          </w:tcPr>
          <w:p w:rsidR="00F74A5E" w:rsidRPr="00E413DD" w:rsidRDefault="00F74A5E" w:rsidP="00F74A5E">
            <w:pPr>
              <w:rPr>
                <w:rFonts w:cstheme="minorHAnsi"/>
                <w:szCs w:val="22"/>
              </w:rPr>
            </w:pPr>
            <w:r w:rsidRPr="00E413DD">
              <w:rPr>
                <w:rFonts w:cstheme="minorHAnsi"/>
                <w:szCs w:val="22"/>
              </w:rPr>
              <w:t>SUPPLY- NITROGEN INJECTION SYSTEM : PIPES &amp; CONNECTION FITTINGS WITH SUPPORT (REACTOR-FEC- OIL PIT)</w:t>
            </w:r>
          </w:p>
        </w:tc>
        <w:tc>
          <w:tcPr>
            <w:tcW w:w="1134" w:type="dxa"/>
            <w:noWrap/>
            <w:vAlign w:val="center"/>
          </w:tcPr>
          <w:p w:rsidR="00F74A5E" w:rsidRPr="00E413DD" w:rsidRDefault="00F74A5E" w:rsidP="00F74A5E">
            <w:pPr>
              <w:jc w:val="center"/>
              <w:rPr>
                <w:rFonts w:cstheme="minorHAnsi"/>
                <w:szCs w:val="22"/>
              </w:rPr>
            </w:pPr>
            <w:r w:rsidRPr="00E413DD">
              <w:rPr>
                <w:rFonts w:cstheme="minorHAnsi"/>
                <w:szCs w:val="22"/>
              </w:rPr>
              <w:t>2</w:t>
            </w:r>
          </w:p>
        </w:tc>
        <w:tc>
          <w:tcPr>
            <w:tcW w:w="992" w:type="dxa"/>
            <w:noWrap/>
            <w:vAlign w:val="center"/>
          </w:tcPr>
          <w:p w:rsidR="00F74A5E" w:rsidRPr="00E413DD" w:rsidRDefault="00F74A5E" w:rsidP="00F74A5E">
            <w:pPr>
              <w:jc w:val="center"/>
              <w:rPr>
                <w:rFonts w:cstheme="minorHAnsi"/>
                <w:szCs w:val="22"/>
              </w:rPr>
            </w:pPr>
            <w:r w:rsidRPr="00E413DD">
              <w:rPr>
                <w:rFonts w:cstheme="minorHAnsi"/>
                <w:szCs w:val="22"/>
              </w:rPr>
              <w:t>Set</w:t>
            </w:r>
          </w:p>
        </w:tc>
        <w:tc>
          <w:tcPr>
            <w:tcW w:w="2165" w:type="dxa"/>
            <w:noWrap/>
          </w:tcPr>
          <w:p w:rsidR="00F74A5E" w:rsidRPr="00E413DD" w:rsidRDefault="00F74A5E" w:rsidP="00F74A5E">
            <w:pPr>
              <w:rPr>
                <w:rFonts w:eastAsia="Times New Roman" w:cstheme="minorHAnsi"/>
                <w:szCs w:val="22"/>
                <w:lang w:val="en-IN" w:eastAsia="en-IN"/>
              </w:rPr>
            </w:pPr>
          </w:p>
        </w:tc>
      </w:tr>
      <w:tr w:rsidR="00E413DD" w:rsidRPr="00E413DD" w:rsidTr="00F74A5E">
        <w:trPr>
          <w:trHeight w:val="700"/>
        </w:trPr>
        <w:tc>
          <w:tcPr>
            <w:tcW w:w="1213" w:type="dxa"/>
            <w:vAlign w:val="center"/>
          </w:tcPr>
          <w:p w:rsidR="00F74A5E" w:rsidRPr="00E413DD" w:rsidRDefault="00F74A5E" w:rsidP="00F74A5E">
            <w:pPr>
              <w:rPr>
                <w:rFonts w:cstheme="minorHAnsi"/>
                <w:szCs w:val="22"/>
              </w:rPr>
            </w:pPr>
            <w:r w:rsidRPr="00E413DD">
              <w:rPr>
                <w:rFonts w:cstheme="minorHAnsi"/>
                <w:szCs w:val="22"/>
              </w:rPr>
              <w:t>Mandatory Spare 1</w:t>
            </w:r>
          </w:p>
        </w:tc>
        <w:tc>
          <w:tcPr>
            <w:tcW w:w="4424" w:type="dxa"/>
            <w:vAlign w:val="center"/>
          </w:tcPr>
          <w:p w:rsidR="00F74A5E" w:rsidRPr="00E413DD" w:rsidRDefault="00F74A5E" w:rsidP="00F74A5E">
            <w:pPr>
              <w:rPr>
                <w:rFonts w:cstheme="minorHAnsi"/>
                <w:szCs w:val="22"/>
              </w:rPr>
            </w:pPr>
            <w:r w:rsidRPr="00E413DD">
              <w:rPr>
                <w:rFonts w:cstheme="minorHAnsi"/>
                <w:szCs w:val="22"/>
              </w:rPr>
              <w:t>SUPPLY- NITROGEN INJECTION SYSTEM : FILLED NITROGEN CYLINDER</w:t>
            </w:r>
          </w:p>
        </w:tc>
        <w:tc>
          <w:tcPr>
            <w:tcW w:w="1134" w:type="dxa"/>
            <w:noWrap/>
            <w:vAlign w:val="center"/>
          </w:tcPr>
          <w:p w:rsidR="00F74A5E" w:rsidRPr="00E413DD" w:rsidRDefault="00F74A5E" w:rsidP="00F74A5E">
            <w:pPr>
              <w:jc w:val="center"/>
              <w:rPr>
                <w:rFonts w:cstheme="minorHAnsi"/>
                <w:szCs w:val="22"/>
              </w:rPr>
            </w:pPr>
            <w:r w:rsidRPr="00E413DD">
              <w:rPr>
                <w:rFonts w:cstheme="minorHAnsi"/>
                <w:szCs w:val="22"/>
              </w:rPr>
              <w:t>1</w:t>
            </w:r>
          </w:p>
        </w:tc>
        <w:tc>
          <w:tcPr>
            <w:tcW w:w="992" w:type="dxa"/>
            <w:noWrap/>
            <w:vAlign w:val="center"/>
          </w:tcPr>
          <w:p w:rsidR="00F74A5E" w:rsidRPr="00E413DD" w:rsidRDefault="00F74A5E" w:rsidP="00F74A5E">
            <w:pPr>
              <w:jc w:val="center"/>
              <w:rPr>
                <w:rFonts w:cstheme="minorHAnsi"/>
                <w:szCs w:val="22"/>
              </w:rPr>
            </w:pPr>
            <w:r w:rsidRPr="00E413DD">
              <w:rPr>
                <w:rFonts w:cstheme="minorHAnsi"/>
                <w:szCs w:val="22"/>
              </w:rPr>
              <w:t>Nos</w:t>
            </w:r>
          </w:p>
        </w:tc>
        <w:tc>
          <w:tcPr>
            <w:tcW w:w="2165" w:type="dxa"/>
            <w:noWrap/>
          </w:tcPr>
          <w:p w:rsidR="00F74A5E" w:rsidRPr="00E413DD" w:rsidRDefault="00F74A5E" w:rsidP="00F74A5E">
            <w:pPr>
              <w:rPr>
                <w:rFonts w:eastAsia="Times New Roman" w:cstheme="minorHAnsi"/>
                <w:szCs w:val="22"/>
                <w:lang w:val="en-IN" w:eastAsia="en-IN"/>
              </w:rPr>
            </w:pPr>
          </w:p>
        </w:tc>
      </w:tr>
      <w:tr w:rsidR="00E413DD" w:rsidRPr="00E413DD" w:rsidTr="00F74A5E">
        <w:trPr>
          <w:trHeight w:val="757"/>
        </w:trPr>
        <w:tc>
          <w:tcPr>
            <w:tcW w:w="1213" w:type="dxa"/>
            <w:vAlign w:val="center"/>
          </w:tcPr>
          <w:p w:rsidR="00F74A5E" w:rsidRPr="00E413DD" w:rsidRDefault="00F74A5E" w:rsidP="00F74A5E">
            <w:pPr>
              <w:rPr>
                <w:rFonts w:cstheme="minorHAnsi"/>
                <w:szCs w:val="22"/>
              </w:rPr>
            </w:pPr>
            <w:r w:rsidRPr="00E413DD">
              <w:rPr>
                <w:rFonts w:cstheme="minorHAnsi"/>
                <w:szCs w:val="22"/>
              </w:rPr>
              <w:t>Mandatory Spare 2</w:t>
            </w:r>
          </w:p>
        </w:tc>
        <w:tc>
          <w:tcPr>
            <w:tcW w:w="4424" w:type="dxa"/>
            <w:vAlign w:val="center"/>
          </w:tcPr>
          <w:p w:rsidR="00F74A5E" w:rsidRPr="00E413DD" w:rsidRDefault="00F74A5E" w:rsidP="00F74A5E">
            <w:pPr>
              <w:rPr>
                <w:rFonts w:cstheme="minorHAnsi"/>
                <w:szCs w:val="22"/>
              </w:rPr>
            </w:pPr>
            <w:r w:rsidRPr="00E413DD">
              <w:rPr>
                <w:rFonts w:cstheme="minorHAnsi"/>
                <w:szCs w:val="22"/>
              </w:rPr>
              <w:t>SUPPLY- NITROGEN INJECTION SYSTEM : FIRE DETECTOR</w:t>
            </w:r>
          </w:p>
        </w:tc>
        <w:tc>
          <w:tcPr>
            <w:tcW w:w="1134" w:type="dxa"/>
            <w:noWrap/>
            <w:vAlign w:val="center"/>
          </w:tcPr>
          <w:p w:rsidR="00F74A5E" w:rsidRPr="00E413DD" w:rsidRDefault="00F74A5E" w:rsidP="00F74A5E">
            <w:pPr>
              <w:jc w:val="center"/>
              <w:rPr>
                <w:rFonts w:cstheme="minorHAnsi"/>
                <w:szCs w:val="22"/>
              </w:rPr>
            </w:pPr>
            <w:r w:rsidRPr="00E413DD">
              <w:rPr>
                <w:rFonts w:cstheme="minorHAnsi"/>
                <w:szCs w:val="22"/>
              </w:rPr>
              <w:t>2</w:t>
            </w:r>
          </w:p>
        </w:tc>
        <w:tc>
          <w:tcPr>
            <w:tcW w:w="992" w:type="dxa"/>
            <w:noWrap/>
            <w:vAlign w:val="center"/>
          </w:tcPr>
          <w:p w:rsidR="00F74A5E" w:rsidRPr="00E413DD" w:rsidRDefault="00F74A5E" w:rsidP="00F74A5E">
            <w:pPr>
              <w:jc w:val="center"/>
              <w:rPr>
                <w:rFonts w:cstheme="minorHAnsi"/>
                <w:szCs w:val="22"/>
              </w:rPr>
            </w:pPr>
            <w:r w:rsidRPr="00E413DD">
              <w:rPr>
                <w:rFonts w:cstheme="minorHAnsi"/>
                <w:szCs w:val="22"/>
              </w:rPr>
              <w:t>Nos</w:t>
            </w:r>
          </w:p>
        </w:tc>
        <w:tc>
          <w:tcPr>
            <w:tcW w:w="2165" w:type="dxa"/>
            <w:noWrap/>
          </w:tcPr>
          <w:p w:rsidR="00F74A5E" w:rsidRPr="00E413DD" w:rsidRDefault="00F74A5E" w:rsidP="00F74A5E">
            <w:pPr>
              <w:rPr>
                <w:rFonts w:eastAsia="Times New Roman" w:cstheme="minorHAnsi"/>
                <w:szCs w:val="22"/>
                <w:lang w:val="en-IN" w:eastAsia="en-IN"/>
              </w:rPr>
            </w:pPr>
          </w:p>
        </w:tc>
      </w:tr>
      <w:tr w:rsidR="00E413DD" w:rsidRPr="00E413DD" w:rsidTr="00F74A5E">
        <w:trPr>
          <w:trHeight w:val="59"/>
        </w:trPr>
        <w:tc>
          <w:tcPr>
            <w:tcW w:w="1213" w:type="dxa"/>
            <w:vAlign w:val="center"/>
          </w:tcPr>
          <w:p w:rsidR="00F74A5E" w:rsidRPr="00E413DD" w:rsidRDefault="00F74A5E" w:rsidP="00F74A5E">
            <w:pPr>
              <w:rPr>
                <w:rFonts w:cstheme="minorHAnsi"/>
                <w:szCs w:val="22"/>
              </w:rPr>
            </w:pPr>
            <w:r w:rsidRPr="00E413DD">
              <w:rPr>
                <w:rFonts w:cstheme="minorHAnsi"/>
                <w:szCs w:val="22"/>
              </w:rPr>
              <w:t>Mandatory Spare 3</w:t>
            </w:r>
          </w:p>
        </w:tc>
        <w:tc>
          <w:tcPr>
            <w:tcW w:w="4424" w:type="dxa"/>
            <w:vAlign w:val="center"/>
          </w:tcPr>
          <w:p w:rsidR="00F74A5E" w:rsidRPr="00E413DD" w:rsidRDefault="00F74A5E" w:rsidP="00F74A5E">
            <w:pPr>
              <w:rPr>
                <w:rFonts w:cstheme="minorHAnsi"/>
                <w:szCs w:val="22"/>
              </w:rPr>
            </w:pPr>
            <w:r w:rsidRPr="00E413DD">
              <w:rPr>
                <w:rFonts w:cstheme="minorHAnsi"/>
                <w:szCs w:val="22"/>
              </w:rPr>
              <w:t>SUPPLY- NITROGEN INJECTION SYSTEM : HOSE PIPE WITH FITTING</w:t>
            </w:r>
          </w:p>
        </w:tc>
        <w:tc>
          <w:tcPr>
            <w:tcW w:w="1134" w:type="dxa"/>
            <w:noWrap/>
            <w:vAlign w:val="center"/>
          </w:tcPr>
          <w:p w:rsidR="00F74A5E" w:rsidRPr="00E413DD" w:rsidRDefault="00F74A5E" w:rsidP="00F74A5E">
            <w:pPr>
              <w:jc w:val="center"/>
              <w:rPr>
                <w:rFonts w:cstheme="minorHAnsi"/>
                <w:szCs w:val="22"/>
              </w:rPr>
            </w:pPr>
            <w:r w:rsidRPr="00E413DD">
              <w:rPr>
                <w:rFonts w:cstheme="minorHAnsi"/>
                <w:szCs w:val="22"/>
              </w:rPr>
              <w:t>1</w:t>
            </w:r>
          </w:p>
        </w:tc>
        <w:tc>
          <w:tcPr>
            <w:tcW w:w="992" w:type="dxa"/>
            <w:noWrap/>
            <w:vAlign w:val="center"/>
          </w:tcPr>
          <w:p w:rsidR="00F74A5E" w:rsidRPr="00E413DD" w:rsidRDefault="00F74A5E" w:rsidP="00F74A5E">
            <w:pPr>
              <w:jc w:val="center"/>
              <w:rPr>
                <w:rFonts w:cstheme="minorHAnsi"/>
                <w:szCs w:val="22"/>
              </w:rPr>
            </w:pPr>
            <w:r w:rsidRPr="00E413DD">
              <w:rPr>
                <w:rFonts w:cstheme="minorHAnsi"/>
                <w:szCs w:val="22"/>
              </w:rPr>
              <w:t>Set</w:t>
            </w:r>
          </w:p>
        </w:tc>
        <w:tc>
          <w:tcPr>
            <w:tcW w:w="2165" w:type="dxa"/>
            <w:noWrap/>
          </w:tcPr>
          <w:p w:rsidR="00F74A5E" w:rsidRPr="00E413DD" w:rsidRDefault="00F74A5E" w:rsidP="00F74A5E">
            <w:pPr>
              <w:rPr>
                <w:rFonts w:eastAsia="Times New Roman" w:cstheme="minorHAnsi"/>
                <w:szCs w:val="22"/>
                <w:lang w:val="en-IN" w:eastAsia="en-IN"/>
              </w:rPr>
            </w:pPr>
          </w:p>
        </w:tc>
      </w:tr>
      <w:tr w:rsidR="00E413DD" w:rsidRPr="00E413DD" w:rsidTr="00F74A5E">
        <w:trPr>
          <w:trHeight w:val="488"/>
        </w:trPr>
        <w:tc>
          <w:tcPr>
            <w:tcW w:w="1213" w:type="dxa"/>
            <w:vAlign w:val="center"/>
          </w:tcPr>
          <w:p w:rsidR="00F74A5E" w:rsidRPr="00E413DD" w:rsidRDefault="00F74A5E" w:rsidP="00F74A5E">
            <w:pPr>
              <w:rPr>
                <w:rFonts w:cstheme="minorHAnsi"/>
                <w:szCs w:val="22"/>
              </w:rPr>
            </w:pPr>
            <w:r w:rsidRPr="00E413DD">
              <w:rPr>
                <w:rFonts w:cstheme="minorHAnsi"/>
                <w:szCs w:val="22"/>
              </w:rPr>
              <w:t>ETC -1</w:t>
            </w:r>
          </w:p>
        </w:tc>
        <w:tc>
          <w:tcPr>
            <w:tcW w:w="4424" w:type="dxa"/>
            <w:vAlign w:val="center"/>
          </w:tcPr>
          <w:p w:rsidR="00F74A5E" w:rsidRPr="00E413DD" w:rsidRDefault="00F74A5E" w:rsidP="00F74A5E">
            <w:pPr>
              <w:rPr>
                <w:rFonts w:cstheme="minorHAnsi"/>
                <w:szCs w:val="22"/>
              </w:rPr>
            </w:pPr>
            <w:r w:rsidRPr="00E413DD">
              <w:rPr>
                <w:rFonts w:cstheme="minorHAnsi"/>
                <w:szCs w:val="22"/>
              </w:rPr>
              <w:t>NITROGEN INJECTION FIRE PROTECTION SYSTEM [NIFPS] FOR 125MVAR REACTOR</w:t>
            </w:r>
          </w:p>
        </w:tc>
        <w:tc>
          <w:tcPr>
            <w:tcW w:w="1134" w:type="dxa"/>
            <w:noWrap/>
            <w:vAlign w:val="center"/>
          </w:tcPr>
          <w:p w:rsidR="00F74A5E" w:rsidRPr="00E413DD" w:rsidRDefault="00F74A5E" w:rsidP="00F74A5E">
            <w:pPr>
              <w:jc w:val="center"/>
              <w:rPr>
                <w:rFonts w:cstheme="minorHAnsi"/>
                <w:szCs w:val="22"/>
              </w:rPr>
            </w:pPr>
            <w:r w:rsidRPr="00E413DD">
              <w:rPr>
                <w:rFonts w:cstheme="minorHAnsi"/>
                <w:szCs w:val="22"/>
              </w:rPr>
              <w:t>2</w:t>
            </w:r>
          </w:p>
        </w:tc>
        <w:tc>
          <w:tcPr>
            <w:tcW w:w="992" w:type="dxa"/>
            <w:noWrap/>
            <w:vAlign w:val="center"/>
          </w:tcPr>
          <w:p w:rsidR="00F74A5E" w:rsidRPr="00E413DD" w:rsidRDefault="00F74A5E" w:rsidP="00F74A5E">
            <w:pPr>
              <w:jc w:val="center"/>
              <w:rPr>
                <w:rFonts w:cstheme="minorHAnsi"/>
                <w:szCs w:val="22"/>
              </w:rPr>
            </w:pPr>
            <w:r w:rsidRPr="00E413DD">
              <w:rPr>
                <w:rFonts w:cstheme="minorHAnsi"/>
                <w:szCs w:val="22"/>
              </w:rPr>
              <w:t>Nos</w:t>
            </w:r>
          </w:p>
        </w:tc>
        <w:tc>
          <w:tcPr>
            <w:tcW w:w="2165" w:type="dxa"/>
            <w:noWrap/>
          </w:tcPr>
          <w:p w:rsidR="00F74A5E" w:rsidRPr="00E413DD" w:rsidRDefault="00F74A5E" w:rsidP="00F74A5E">
            <w:pPr>
              <w:rPr>
                <w:rFonts w:eastAsia="Times New Roman" w:cstheme="minorHAnsi"/>
                <w:szCs w:val="22"/>
                <w:lang w:val="en-IN" w:eastAsia="en-IN"/>
              </w:rPr>
            </w:pPr>
          </w:p>
        </w:tc>
      </w:tr>
      <w:tr w:rsidR="00E413DD" w:rsidRPr="00E413DD" w:rsidTr="00F74A5E">
        <w:trPr>
          <w:trHeight w:val="250"/>
        </w:trPr>
        <w:tc>
          <w:tcPr>
            <w:tcW w:w="1213" w:type="dxa"/>
            <w:vAlign w:val="center"/>
          </w:tcPr>
          <w:p w:rsidR="00F74A5E" w:rsidRPr="00E413DD" w:rsidRDefault="00F74A5E" w:rsidP="00F74A5E">
            <w:pPr>
              <w:rPr>
                <w:rFonts w:cstheme="minorHAnsi"/>
                <w:szCs w:val="22"/>
              </w:rPr>
            </w:pPr>
            <w:r w:rsidRPr="00E413DD">
              <w:rPr>
                <w:rFonts w:cstheme="minorHAnsi"/>
                <w:szCs w:val="22"/>
              </w:rPr>
              <w:t>ETC -2</w:t>
            </w:r>
          </w:p>
        </w:tc>
        <w:tc>
          <w:tcPr>
            <w:tcW w:w="4424" w:type="dxa"/>
            <w:noWrap/>
            <w:vAlign w:val="center"/>
          </w:tcPr>
          <w:p w:rsidR="00F74A5E" w:rsidRPr="00E413DD" w:rsidRDefault="00F74A5E" w:rsidP="00F74A5E">
            <w:pPr>
              <w:rPr>
                <w:rFonts w:cstheme="minorHAnsi"/>
                <w:szCs w:val="22"/>
              </w:rPr>
            </w:pPr>
            <w:r w:rsidRPr="00E413DD">
              <w:rPr>
                <w:rFonts w:cstheme="minorHAnsi"/>
                <w:szCs w:val="22"/>
              </w:rPr>
              <w:t>FIRE RETARDANT LOW SMOKE(FRLS), 4CORE X 1.5 SQ .MM, ARMOURED COPPER CABLE</w:t>
            </w:r>
          </w:p>
        </w:tc>
        <w:tc>
          <w:tcPr>
            <w:tcW w:w="1134" w:type="dxa"/>
            <w:noWrap/>
            <w:vAlign w:val="center"/>
          </w:tcPr>
          <w:p w:rsidR="00F74A5E" w:rsidRPr="00E413DD" w:rsidRDefault="00F74A5E" w:rsidP="00F74A5E">
            <w:pPr>
              <w:jc w:val="center"/>
              <w:rPr>
                <w:rFonts w:cstheme="minorHAnsi"/>
                <w:szCs w:val="22"/>
              </w:rPr>
            </w:pPr>
            <w:r w:rsidRPr="00E413DD">
              <w:rPr>
                <w:rFonts w:cstheme="minorHAnsi"/>
                <w:szCs w:val="22"/>
              </w:rPr>
              <w:t>150</w:t>
            </w:r>
          </w:p>
        </w:tc>
        <w:tc>
          <w:tcPr>
            <w:tcW w:w="992" w:type="dxa"/>
            <w:noWrap/>
            <w:vAlign w:val="center"/>
          </w:tcPr>
          <w:p w:rsidR="00F74A5E" w:rsidRPr="00E413DD" w:rsidRDefault="00F74A5E" w:rsidP="00F74A5E">
            <w:pPr>
              <w:jc w:val="center"/>
              <w:rPr>
                <w:rFonts w:cstheme="minorHAnsi"/>
                <w:szCs w:val="22"/>
              </w:rPr>
            </w:pPr>
            <w:r w:rsidRPr="00E413DD">
              <w:rPr>
                <w:rFonts w:cstheme="minorHAnsi"/>
                <w:szCs w:val="22"/>
              </w:rPr>
              <w:t>Meter</w:t>
            </w:r>
          </w:p>
        </w:tc>
        <w:tc>
          <w:tcPr>
            <w:tcW w:w="2165" w:type="dxa"/>
            <w:noWrap/>
          </w:tcPr>
          <w:p w:rsidR="00F74A5E" w:rsidRPr="00E413DD" w:rsidRDefault="00F74A5E" w:rsidP="00F74A5E">
            <w:pPr>
              <w:rPr>
                <w:rFonts w:eastAsia="Times New Roman" w:cstheme="minorHAnsi"/>
                <w:szCs w:val="22"/>
                <w:lang w:val="en-IN" w:eastAsia="en-IN"/>
              </w:rPr>
            </w:pPr>
          </w:p>
        </w:tc>
      </w:tr>
      <w:tr w:rsidR="00E413DD" w:rsidRPr="00E413DD" w:rsidTr="00F74A5E">
        <w:trPr>
          <w:trHeight w:val="250"/>
        </w:trPr>
        <w:tc>
          <w:tcPr>
            <w:tcW w:w="1213" w:type="dxa"/>
            <w:vAlign w:val="center"/>
          </w:tcPr>
          <w:p w:rsidR="00F74A5E" w:rsidRPr="00E413DD" w:rsidRDefault="00F74A5E" w:rsidP="00F74A5E">
            <w:pPr>
              <w:rPr>
                <w:rFonts w:cstheme="minorHAnsi"/>
                <w:szCs w:val="22"/>
              </w:rPr>
            </w:pPr>
            <w:r w:rsidRPr="00E413DD">
              <w:rPr>
                <w:rFonts w:cstheme="minorHAnsi"/>
                <w:szCs w:val="22"/>
              </w:rPr>
              <w:t>ETC -3</w:t>
            </w:r>
          </w:p>
        </w:tc>
        <w:tc>
          <w:tcPr>
            <w:tcW w:w="4424" w:type="dxa"/>
            <w:noWrap/>
            <w:vAlign w:val="center"/>
          </w:tcPr>
          <w:p w:rsidR="00F74A5E" w:rsidRPr="00E413DD" w:rsidRDefault="00F74A5E" w:rsidP="00F74A5E">
            <w:pPr>
              <w:rPr>
                <w:rFonts w:cstheme="minorHAnsi"/>
                <w:szCs w:val="22"/>
              </w:rPr>
            </w:pPr>
            <w:r w:rsidRPr="00E413DD">
              <w:rPr>
                <w:rFonts w:cstheme="minorHAnsi"/>
                <w:szCs w:val="22"/>
              </w:rPr>
              <w:t>FIRE RETARDANT LOW SMOKE(FRLS), 12CORE X 1.5 SQ .MM, ARMOURED COPPER CABLE</w:t>
            </w:r>
          </w:p>
        </w:tc>
        <w:tc>
          <w:tcPr>
            <w:tcW w:w="1134" w:type="dxa"/>
            <w:noWrap/>
            <w:vAlign w:val="center"/>
          </w:tcPr>
          <w:p w:rsidR="00F74A5E" w:rsidRPr="00E413DD" w:rsidRDefault="00F74A5E" w:rsidP="00F74A5E">
            <w:pPr>
              <w:jc w:val="center"/>
              <w:rPr>
                <w:rFonts w:cstheme="minorHAnsi"/>
                <w:szCs w:val="22"/>
              </w:rPr>
            </w:pPr>
            <w:r w:rsidRPr="00E413DD">
              <w:rPr>
                <w:rFonts w:cstheme="minorHAnsi"/>
                <w:szCs w:val="22"/>
              </w:rPr>
              <w:t>600</w:t>
            </w:r>
          </w:p>
        </w:tc>
        <w:tc>
          <w:tcPr>
            <w:tcW w:w="992" w:type="dxa"/>
            <w:noWrap/>
            <w:vAlign w:val="center"/>
          </w:tcPr>
          <w:p w:rsidR="00F74A5E" w:rsidRPr="00E413DD" w:rsidRDefault="00F74A5E" w:rsidP="00F74A5E">
            <w:pPr>
              <w:jc w:val="center"/>
              <w:rPr>
                <w:rFonts w:cstheme="minorHAnsi"/>
                <w:szCs w:val="22"/>
              </w:rPr>
            </w:pPr>
            <w:r w:rsidRPr="00E413DD">
              <w:rPr>
                <w:rFonts w:cstheme="minorHAnsi"/>
                <w:szCs w:val="22"/>
              </w:rPr>
              <w:t>Meter</w:t>
            </w:r>
          </w:p>
        </w:tc>
        <w:tc>
          <w:tcPr>
            <w:tcW w:w="2165" w:type="dxa"/>
            <w:noWrap/>
          </w:tcPr>
          <w:p w:rsidR="00F74A5E" w:rsidRPr="00E413DD" w:rsidRDefault="00F74A5E" w:rsidP="00F74A5E">
            <w:pPr>
              <w:rPr>
                <w:rFonts w:eastAsia="Times New Roman" w:cstheme="minorHAnsi"/>
                <w:szCs w:val="22"/>
                <w:lang w:val="en-IN" w:eastAsia="en-IN"/>
              </w:rPr>
            </w:pPr>
          </w:p>
        </w:tc>
      </w:tr>
      <w:tr w:rsidR="00E413DD" w:rsidRPr="00E413DD" w:rsidTr="00F74A5E">
        <w:trPr>
          <w:trHeight w:val="59"/>
        </w:trPr>
        <w:tc>
          <w:tcPr>
            <w:tcW w:w="1213" w:type="dxa"/>
            <w:vAlign w:val="center"/>
          </w:tcPr>
          <w:p w:rsidR="00F74A5E" w:rsidRPr="00E413DD" w:rsidRDefault="00F74A5E" w:rsidP="00F74A5E">
            <w:pPr>
              <w:rPr>
                <w:rFonts w:cstheme="minorHAnsi"/>
                <w:szCs w:val="22"/>
              </w:rPr>
            </w:pPr>
            <w:r w:rsidRPr="00E413DD">
              <w:rPr>
                <w:rFonts w:cstheme="minorHAnsi"/>
                <w:szCs w:val="22"/>
              </w:rPr>
              <w:t>ETC -4</w:t>
            </w:r>
          </w:p>
        </w:tc>
        <w:tc>
          <w:tcPr>
            <w:tcW w:w="4424" w:type="dxa"/>
            <w:vAlign w:val="center"/>
          </w:tcPr>
          <w:p w:rsidR="00F74A5E" w:rsidRPr="00E413DD" w:rsidRDefault="00F74A5E" w:rsidP="00F74A5E">
            <w:pPr>
              <w:rPr>
                <w:rFonts w:cstheme="minorHAnsi"/>
                <w:szCs w:val="22"/>
              </w:rPr>
            </w:pPr>
            <w:r w:rsidRPr="00E413DD">
              <w:rPr>
                <w:rFonts w:cstheme="minorHAnsi"/>
                <w:szCs w:val="22"/>
              </w:rPr>
              <w:t>PIPES AND CONNECTION FITTING WITH SUPPORT</w:t>
            </w:r>
          </w:p>
        </w:tc>
        <w:tc>
          <w:tcPr>
            <w:tcW w:w="1134" w:type="dxa"/>
            <w:noWrap/>
            <w:vAlign w:val="center"/>
          </w:tcPr>
          <w:p w:rsidR="00F74A5E" w:rsidRPr="00E413DD" w:rsidRDefault="00F74A5E" w:rsidP="00F74A5E">
            <w:pPr>
              <w:jc w:val="center"/>
              <w:rPr>
                <w:rFonts w:cstheme="minorHAnsi"/>
                <w:szCs w:val="22"/>
              </w:rPr>
            </w:pPr>
            <w:r w:rsidRPr="00E413DD">
              <w:rPr>
                <w:rFonts w:cstheme="minorHAnsi"/>
                <w:szCs w:val="22"/>
              </w:rPr>
              <w:t>2</w:t>
            </w:r>
          </w:p>
        </w:tc>
        <w:tc>
          <w:tcPr>
            <w:tcW w:w="992" w:type="dxa"/>
            <w:noWrap/>
            <w:vAlign w:val="center"/>
          </w:tcPr>
          <w:p w:rsidR="00F74A5E" w:rsidRPr="00E413DD" w:rsidRDefault="00F74A5E" w:rsidP="00F74A5E">
            <w:pPr>
              <w:jc w:val="center"/>
              <w:rPr>
                <w:rFonts w:cstheme="minorHAnsi"/>
                <w:szCs w:val="22"/>
              </w:rPr>
            </w:pPr>
            <w:r w:rsidRPr="00E413DD">
              <w:rPr>
                <w:rFonts w:cstheme="minorHAnsi"/>
                <w:szCs w:val="22"/>
              </w:rPr>
              <w:t>Set</w:t>
            </w:r>
          </w:p>
        </w:tc>
        <w:tc>
          <w:tcPr>
            <w:tcW w:w="2165" w:type="dxa"/>
            <w:noWrap/>
          </w:tcPr>
          <w:p w:rsidR="00F74A5E" w:rsidRPr="00E413DD" w:rsidRDefault="00F74A5E" w:rsidP="00F74A5E">
            <w:pPr>
              <w:rPr>
                <w:rFonts w:eastAsia="Times New Roman" w:cstheme="minorHAnsi"/>
                <w:szCs w:val="22"/>
                <w:lang w:val="en-IN" w:eastAsia="en-IN"/>
              </w:rPr>
            </w:pPr>
          </w:p>
        </w:tc>
      </w:tr>
    </w:tbl>
    <w:p w:rsidR="003E519D" w:rsidRPr="00E413DD" w:rsidRDefault="00D11369" w:rsidP="00D11369">
      <w:pPr>
        <w:spacing w:after="0"/>
        <w:jc w:val="both"/>
        <w:rPr>
          <w:rFonts w:cstheme="minorHAnsi"/>
          <w:b/>
          <w:bCs/>
          <w:szCs w:val="22"/>
        </w:rPr>
      </w:pPr>
      <w:r w:rsidRPr="00E413DD">
        <w:rPr>
          <w:rFonts w:cstheme="minorHAnsi"/>
          <w:b/>
          <w:bCs/>
          <w:szCs w:val="22"/>
        </w:rPr>
        <w:t>*If Bidder mention “Not quoted” it means bidder shall supply the item free of cost to BHEL.</w:t>
      </w:r>
    </w:p>
    <w:p w:rsidR="003E519D" w:rsidRPr="00E413DD" w:rsidRDefault="003E519D" w:rsidP="0066416B">
      <w:pPr>
        <w:spacing w:after="0"/>
        <w:jc w:val="both"/>
        <w:rPr>
          <w:rFonts w:cstheme="minorHAnsi"/>
          <w:szCs w:val="22"/>
        </w:rPr>
      </w:pPr>
    </w:p>
    <w:p w:rsidR="003E519D" w:rsidRPr="00E413DD" w:rsidRDefault="003E519D" w:rsidP="0066416B">
      <w:pPr>
        <w:spacing w:after="0"/>
        <w:jc w:val="both"/>
        <w:rPr>
          <w:rFonts w:cstheme="minorHAnsi"/>
          <w:szCs w:val="22"/>
        </w:rPr>
      </w:pPr>
    </w:p>
    <w:p w:rsidR="00D11369" w:rsidRPr="00E413DD" w:rsidRDefault="00D11369" w:rsidP="0066416B">
      <w:pPr>
        <w:spacing w:after="0"/>
        <w:jc w:val="both"/>
        <w:rPr>
          <w:rFonts w:cstheme="minorHAnsi"/>
          <w:szCs w:val="22"/>
        </w:rPr>
      </w:pPr>
    </w:p>
    <w:p w:rsidR="00D11369" w:rsidRPr="00E413DD" w:rsidRDefault="00D11369" w:rsidP="0066416B">
      <w:pPr>
        <w:spacing w:after="0"/>
        <w:jc w:val="both"/>
        <w:rPr>
          <w:rFonts w:cstheme="minorHAnsi"/>
          <w:szCs w:val="22"/>
        </w:rPr>
      </w:pPr>
    </w:p>
    <w:p w:rsidR="00D11369" w:rsidRPr="00E413DD" w:rsidRDefault="00D11369" w:rsidP="0066416B">
      <w:pPr>
        <w:spacing w:after="0"/>
        <w:jc w:val="both"/>
        <w:rPr>
          <w:rFonts w:cstheme="minorHAnsi"/>
          <w:szCs w:val="22"/>
        </w:rPr>
      </w:pPr>
    </w:p>
    <w:p w:rsidR="00D11369" w:rsidRPr="00E413DD" w:rsidRDefault="00D11369" w:rsidP="0066416B">
      <w:pPr>
        <w:spacing w:after="0"/>
        <w:jc w:val="both"/>
        <w:rPr>
          <w:rFonts w:cstheme="minorHAnsi"/>
          <w:szCs w:val="22"/>
        </w:rPr>
      </w:pPr>
    </w:p>
    <w:p w:rsidR="00D11369" w:rsidRPr="00E413DD" w:rsidRDefault="00D11369" w:rsidP="0066416B">
      <w:pPr>
        <w:spacing w:after="0"/>
        <w:jc w:val="both"/>
        <w:rPr>
          <w:rFonts w:cstheme="minorHAnsi"/>
          <w:szCs w:val="22"/>
        </w:rPr>
      </w:pPr>
    </w:p>
    <w:p w:rsidR="00D11369" w:rsidRPr="00E413DD" w:rsidRDefault="00D11369" w:rsidP="0066416B">
      <w:pPr>
        <w:spacing w:after="0"/>
        <w:jc w:val="both"/>
        <w:rPr>
          <w:rFonts w:cstheme="minorHAnsi"/>
          <w:szCs w:val="22"/>
        </w:rPr>
      </w:pPr>
    </w:p>
    <w:p w:rsidR="003E519D" w:rsidRPr="00E413DD" w:rsidRDefault="003E519D" w:rsidP="003E519D">
      <w:pPr>
        <w:spacing w:after="0"/>
        <w:jc w:val="center"/>
        <w:rPr>
          <w:rFonts w:cstheme="minorHAnsi"/>
          <w:b/>
          <w:bCs/>
          <w:szCs w:val="22"/>
          <w:u w:val="single"/>
        </w:rPr>
      </w:pPr>
      <w:r w:rsidRPr="00E413DD">
        <w:rPr>
          <w:rFonts w:cstheme="minorHAnsi"/>
          <w:b/>
          <w:bCs/>
          <w:szCs w:val="22"/>
          <w:u w:val="single"/>
        </w:rPr>
        <w:t>Annexure-II</w:t>
      </w:r>
    </w:p>
    <w:p w:rsidR="004F2726" w:rsidRPr="00E413DD" w:rsidRDefault="004F2726" w:rsidP="004F2726">
      <w:pPr>
        <w:pStyle w:val="ListParagraph"/>
        <w:rPr>
          <w:rFonts w:cstheme="minorHAnsi"/>
          <w:szCs w:val="22"/>
        </w:rPr>
      </w:pPr>
    </w:p>
    <w:p w:rsidR="003E519D" w:rsidRPr="00E413DD" w:rsidRDefault="003E519D" w:rsidP="004F2726">
      <w:pPr>
        <w:pStyle w:val="ListParagraph"/>
        <w:rPr>
          <w:rFonts w:cstheme="minorHAnsi"/>
          <w:szCs w:val="22"/>
        </w:rPr>
      </w:pPr>
    </w:p>
    <w:p w:rsidR="004F2726" w:rsidRPr="00E413DD" w:rsidRDefault="003E519D" w:rsidP="0039485E">
      <w:pPr>
        <w:pStyle w:val="ListParagraph"/>
        <w:spacing w:after="0"/>
        <w:ind w:left="567"/>
        <w:jc w:val="both"/>
        <w:rPr>
          <w:rFonts w:cstheme="minorHAnsi"/>
          <w:szCs w:val="22"/>
        </w:rPr>
      </w:pPr>
      <w:r w:rsidRPr="00E413DD">
        <w:rPr>
          <w:rFonts w:cstheme="minorHAnsi"/>
          <w:noProof/>
          <w:szCs w:val="22"/>
          <w:lang w:val="en-IN" w:eastAsia="en-IN"/>
        </w:rPr>
        <w:drawing>
          <wp:inline distT="0" distB="0" distL="0" distR="0">
            <wp:extent cx="5524500" cy="534270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25533" cy="5343706"/>
                    </a:xfrm>
                    <a:prstGeom prst="rect">
                      <a:avLst/>
                    </a:prstGeom>
                    <a:noFill/>
                    <a:ln>
                      <a:noFill/>
                    </a:ln>
                  </pic:spPr>
                </pic:pic>
              </a:graphicData>
            </a:graphic>
          </wp:inline>
        </w:drawing>
      </w:r>
    </w:p>
    <w:p w:rsidR="003E519D" w:rsidRPr="00E413DD" w:rsidRDefault="003E519D" w:rsidP="0039485E">
      <w:pPr>
        <w:pStyle w:val="ListParagraph"/>
        <w:spacing w:after="0"/>
        <w:ind w:left="567"/>
        <w:jc w:val="both"/>
        <w:rPr>
          <w:rFonts w:cstheme="minorHAnsi"/>
          <w:szCs w:val="22"/>
        </w:rPr>
      </w:pPr>
    </w:p>
    <w:p w:rsidR="003E519D" w:rsidRPr="00E413DD" w:rsidRDefault="003E519D" w:rsidP="0039485E">
      <w:pPr>
        <w:pStyle w:val="ListParagraph"/>
        <w:spacing w:after="0"/>
        <w:ind w:left="567"/>
        <w:jc w:val="both"/>
        <w:rPr>
          <w:rFonts w:cstheme="minorHAnsi"/>
          <w:szCs w:val="22"/>
        </w:rPr>
      </w:pPr>
    </w:p>
    <w:p w:rsidR="003E519D" w:rsidRPr="00E413DD" w:rsidRDefault="003E519D" w:rsidP="0039485E">
      <w:pPr>
        <w:pStyle w:val="ListParagraph"/>
        <w:spacing w:after="0"/>
        <w:ind w:left="567"/>
        <w:jc w:val="both"/>
        <w:rPr>
          <w:rFonts w:cstheme="minorHAnsi"/>
          <w:szCs w:val="22"/>
        </w:rPr>
      </w:pPr>
    </w:p>
    <w:p w:rsidR="003E519D" w:rsidRPr="00E413DD" w:rsidRDefault="003E519D" w:rsidP="0039485E">
      <w:pPr>
        <w:pStyle w:val="ListParagraph"/>
        <w:spacing w:after="0"/>
        <w:ind w:left="567"/>
        <w:jc w:val="both"/>
        <w:rPr>
          <w:rFonts w:cstheme="minorHAnsi"/>
          <w:szCs w:val="22"/>
        </w:rPr>
      </w:pPr>
    </w:p>
    <w:p w:rsidR="003E519D" w:rsidRPr="00E413DD" w:rsidRDefault="003E519D" w:rsidP="0039485E">
      <w:pPr>
        <w:pStyle w:val="ListParagraph"/>
        <w:spacing w:after="0"/>
        <w:ind w:left="567"/>
        <w:jc w:val="both"/>
        <w:rPr>
          <w:rFonts w:cstheme="minorHAnsi"/>
          <w:szCs w:val="22"/>
        </w:rPr>
      </w:pPr>
    </w:p>
    <w:p w:rsidR="003E519D" w:rsidRPr="00E413DD" w:rsidRDefault="003E519D" w:rsidP="0039485E">
      <w:pPr>
        <w:pStyle w:val="ListParagraph"/>
        <w:spacing w:after="0"/>
        <w:ind w:left="567"/>
        <w:jc w:val="both"/>
        <w:rPr>
          <w:rFonts w:cstheme="minorHAnsi"/>
          <w:szCs w:val="22"/>
        </w:rPr>
      </w:pPr>
    </w:p>
    <w:p w:rsidR="003E519D" w:rsidRPr="00E413DD" w:rsidRDefault="003E519D" w:rsidP="0039485E">
      <w:pPr>
        <w:pStyle w:val="ListParagraph"/>
        <w:spacing w:after="0"/>
        <w:ind w:left="567"/>
        <w:jc w:val="both"/>
        <w:rPr>
          <w:rFonts w:cstheme="minorHAnsi"/>
          <w:szCs w:val="22"/>
        </w:rPr>
      </w:pPr>
    </w:p>
    <w:p w:rsidR="003E519D" w:rsidRPr="00E413DD" w:rsidRDefault="003E519D" w:rsidP="0039485E">
      <w:pPr>
        <w:pStyle w:val="ListParagraph"/>
        <w:spacing w:after="0"/>
        <w:ind w:left="567"/>
        <w:jc w:val="both"/>
        <w:rPr>
          <w:rFonts w:cstheme="minorHAnsi"/>
          <w:szCs w:val="22"/>
        </w:rPr>
      </w:pPr>
    </w:p>
    <w:p w:rsidR="003E519D" w:rsidRPr="00E413DD" w:rsidRDefault="003E519D" w:rsidP="0039485E">
      <w:pPr>
        <w:pStyle w:val="ListParagraph"/>
        <w:spacing w:after="0"/>
        <w:ind w:left="567"/>
        <w:jc w:val="both"/>
        <w:rPr>
          <w:rFonts w:cstheme="minorHAnsi"/>
          <w:szCs w:val="22"/>
        </w:rPr>
      </w:pPr>
    </w:p>
    <w:p w:rsidR="003E519D" w:rsidRPr="00E413DD" w:rsidRDefault="003E519D" w:rsidP="0039485E">
      <w:pPr>
        <w:pStyle w:val="ListParagraph"/>
        <w:spacing w:after="0"/>
        <w:ind w:left="567"/>
        <w:jc w:val="both"/>
        <w:rPr>
          <w:rFonts w:cstheme="minorHAnsi"/>
          <w:szCs w:val="22"/>
        </w:rPr>
      </w:pPr>
    </w:p>
    <w:p w:rsidR="003E519D" w:rsidRPr="00E413DD" w:rsidRDefault="003E519D" w:rsidP="0039485E">
      <w:pPr>
        <w:pStyle w:val="ListParagraph"/>
        <w:spacing w:after="0"/>
        <w:ind w:left="567"/>
        <w:jc w:val="both"/>
        <w:rPr>
          <w:rFonts w:cstheme="minorHAnsi"/>
          <w:szCs w:val="22"/>
        </w:rPr>
      </w:pPr>
    </w:p>
    <w:p w:rsidR="003E519D" w:rsidRPr="00E413DD" w:rsidRDefault="003E519D" w:rsidP="0039485E">
      <w:pPr>
        <w:pStyle w:val="ListParagraph"/>
        <w:spacing w:after="0"/>
        <w:ind w:left="567"/>
        <w:jc w:val="both"/>
        <w:rPr>
          <w:rFonts w:cstheme="minorHAnsi"/>
          <w:szCs w:val="22"/>
        </w:rPr>
      </w:pPr>
    </w:p>
    <w:p w:rsidR="003E519D" w:rsidRPr="00E413DD" w:rsidRDefault="003E519D" w:rsidP="0039485E">
      <w:pPr>
        <w:pStyle w:val="ListParagraph"/>
        <w:spacing w:after="0"/>
        <w:ind w:left="567"/>
        <w:jc w:val="both"/>
        <w:rPr>
          <w:rFonts w:cstheme="minorHAnsi"/>
          <w:szCs w:val="22"/>
        </w:rPr>
      </w:pPr>
    </w:p>
    <w:p w:rsidR="003E519D" w:rsidRPr="00E413DD" w:rsidRDefault="003E519D" w:rsidP="0039485E">
      <w:pPr>
        <w:pStyle w:val="ListParagraph"/>
        <w:spacing w:after="0"/>
        <w:ind w:left="567"/>
        <w:jc w:val="both"/>
        <w:rPr>
          <w:rFonts w:cstheme="minorHAnsi"/>
          <w:szCs w:val="22"/>
        </w:rPr>
      </w:pPr>
    </w:p>
    <w:p w:rsidR="003E519D" w:rsidRPr="00E413DD" w:rsidRDefault="003E519D" w:rsidP="00D11369">
      <w:pPr>
        <w:spacing w:after="0"/>
        <w:jc w:val="center"/>
        <w:rPr>
          <w:rFonts w:cstheme="minorHAnsi"/>
          <w:b/>
          <w:bCs/>
          <w:szCs w:val="22"/>
          <w:u w:val="single"/>
        </w:rPr>
      </w:pPr>
      <w:r w:rsidRPr="00E413DD">
        <w:rPr>
          <w:rFonts w:cstheme="minorHAnsi"/>
          <w:b/>
          <w:bCs/>
          <w:szCs w:val="22"/>
          <w:u w:val="single"/>
        </w:rPr>
        <w:t>Annexure-III</w:t>
      </w:r>
    </w:p>
    <w:p w:rsidR="003E519D" w:rsidRPr="00E413DD" w:rsidRDefault="003E519D" w:rsidP="003E519D">
      <w:pPr>
        <w:pStyle w:val="ListParagraph"/>
        <w:spacing w:after="0"/>
        <w:ind w:left="567"/>
        <w:jc w:val="center"/>
        <w:rPr>
          <w:rFonts w:cstheme="minorHAnsi"/>
          <w:szCs w:val="22"/>
        </w:rPr>
      </w:pPr>
    </w:p>
    <w:p w:rsidR="003E519D" w:rsidRPr="00E413DD" w:rsidRDefault="003E519D" w:rsidP="003E519D">
      <w:pPr>
        <w:pStyle w:val="ListParagraph"/>
        <w:spacing w:after="0"/>
        <w:ind w:left="567"/>
        <w:jc w:val="center"/>
        <w:rPr>
          <w:rFonts w:cstheme="minorHAnsi"/>
          <w:szCs w:val="22"/>
        </w:rPr>
      </w:pPr>
      <w:r w:rsidRPr="00E413DD">
        <w:rPr>
          <w:rFonts w:cstheme="minorHAnsi"/>
          <w:noProof/>
          <w:szCs w:val="22"/>
          <w:lang w:val="en-IN" w:eastAsia="en-IN"/>
        </w:rPr>
        <w:drawing>
          <wp:inline distT="0" distB="0" distL="0" distR="0">
            <wp:extent cx="5819058" cy="5038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26955" cy="5045563"/>
                    </a:xfrm>
                    <a:prstGeom prst="rect">
                      <a:avLst/>
                    </a:prstGeom>
                    <a:noFill/>
                    <a:ln>
                      <a:noFill/>
                    </a:ln>
                  </pic:spPr>
                </pic:pic>
              </a:graphicData>
            </a:graphic>
          </wp:inline>
        </w:drawing>
      </w:r>
    </w:p>
    <w:p w:rsidR="006C50D5" w:rsidRPr="00E413DD" w:rsidRDefault="006C50D5" w:rsidP="005D393C">
      <w:pPr>
        <w:pStyle w:val="ListParagraph"/>
        <w:spacing w:after="0"/>
        <w:rPr>
          <w:rFonts w:cstheme="minorHAnsi"/>
          <w:szCs w:val="22"/>
        </w:rPr>
      </w:pPr>
    </w:p>
    <w:p w:rsidR="00106892" w:rsidRPr="00E413DD" w:rsidRDefault="00106892" w:rsidP="007B637C">
      <w:pPr>
        <w:autoSpaceDE w:val="0"/>
        <w:autoSpaceDN w:val="0"/>
        <w:adjustRightInd w:val="0"/>
        <w:spacing w:after="0" w:line="240" w:lineRule="auto"/>
        <w:jc w:val="both"/>
        <w:rPr>
          <w:rFonts w:cstheme="minorHAnsi"/>
          <w:szCs w:val="22"/>
        </w:rPr>
      </w:pPr>
    </w:p>
    <w:p w:rsidR="003E519D" w:rsidRPr="00E413DD" w:rsidRDefault="003E519D" w:rsidP="007B637C">
      <w:pPr>
        <w:autoSpaceDE w:val="0"/>
        <w:autoSpaceDN w:val="0"/>
        <w:adjustRightInd w:val="0"/>
        <w:spacing w:after="0" w:line="240" w:lineRule="auto"/>
        <w:jc w:val="both"/>
        <w:rPr>
          <w:rFonts w:cstheme="minorHAnsi"/>
          <w:szCs w:val="22"/>
        </w:rPr>
      </w:pPr>
    </w:p>
    <w:p w:rsidR="003E519D" w:rsidRPr="00E413DD" w:rsidRDefault="003E519D" w:rsidP="007B637C">
      <w:pPr>
        <w:autoSpaceDE w:val="0"/>
        <w:autoSpaceDN w:val="0"/>
        <w:adjustRightInd w:val="0"/>
        <w:spacing w:after="0" w:line="240" w:lineRule="auto"/>
        <w:jc w:val="both"/>
        <w:rPr>
          <w:rFonts w:cstheme="minorHAnsi"/>
          <w:szCs w:val="22"/>
        </w:rPr>
      </w:pPr>
    </w:p>
    <w:p w:rsidR="003E519D" w:rsidRDefault="003E519D" w:rsidP="007B637C">
      <w:pPr>
        <w:autoSpaceDE w:val="0"/>
        <w:autoSpaceDN w:val="0"/>
        <w:adjustRightInd w:val="0"/>
        <w:spacing w:after="0" w:line="240" w:lineRule="auto"/>
        <w:jc w:val="both"/>
        <w:rPr>
          <w:rFonts w:cstheme="minorHAnsi"/>
          <w:szCs w:val="22"/>
        </w:rPr>
      </w:pPr>
    </w:p>
    <w:p w:rsidR="00917B2C" w:rsidRDefault="00917B2C" w:rsidP="007B637C">
      <w:pPr>
        <w:autoSpaceDE w:val="0"/>
        <w:autoSpaceDN w:val="0"/>
        <w:adjustRightInd w:val="0"/>
        <w:spacing w:after="0" w:line="240" w:lineRule="auto"/>
        <w:jc w:val="both"/>
        <w:rPr>
          <w:rFonts w:cstheme="minorHAnsi"/>
          <w:szCs w:val="22"/>
        </w:rPr>
      </w:pPr>
    </w:p>
    <w:p w:rsidR="00917B2C" w:rsidRDefault="00917B2C" w:rsidP="007B637C">
      <w:pPr>
        <w:autoSpaceDE w:val="0"/>
        <w:autoSpaceDN w:val="0"/>
        <w:adjustRightInd w:val="0"/>
        <w:spacing w:after="0" w:line="240" w:lineRule="auto"/>
        <w:jc w:val="both"/>
        <w:rPr>
          <w:rFonts w:cstheme="minorHAnsi"/>
          <w:szCs w:val="22"/>
        </w:rPr>
      </w:pPr>
    </w:p>
    <w:p w:rsidR="00917B2C" w:rsidRDefault="00917B2C" w:rsidP="007B637C">
      <w:pPr>
        <w:autoSpaceDE w:val="0"/>
        <w:autoSpaceDN w:val="0"/>
        <w:adjustRightInd w:val="0"/>
        <w:spacing w:after="0" w:line="240" w:lineRule="auto"/>
        <w:jc w:val="both"/>
        <w:rPr>
          <w:rFonts w:cstheme="minorHAnsi"/>
          <w:szCs w:val="22"/>
        </w:rPr>
      </w:pPr>
    </w:p>
    <w:p w:rsidR="00917B2C" w:rsidRDefault="00917B2C" w:rsidP="007B637C">
      <w:pPr>
        <w:autoSpaceDE w:val="0"/>
        <w:autoSpaceDN w:val="0"/>
        <w:adjustRightInd w:val="0"/>
        <w:spacing w:after="0" w:line="240" w:lineRule="auto"/>
        <w:jc w:val="both"/>
        <w:rPr>
          <w:rFonts w:cstheme="minorHAnsi"/>
          <w:szCs w:val="22"/>
        </w:rPr>
      </w:pPr>
    </w:p>
    <w:p w:rsidR="00917B2C" w:rsidRDefault="00917B2C" w:rsidP="007B637C">
      <w:pPr>
        <w:autoSpaceDE w:val="0"/>
        <w:autoSpaceDN w:val="0"/>
        <w:adjustRightInd w:val="0"/>
        <w:spacing w:after="0" w:line="240" w:lineRule="auto"/>
        <w:jc w:val="both"/>
        <w:rPr>
          <w:rFonts w:cstheme="minorHAnsi"/>
          <w:szCs w:val="22"/>
        </w:rPr>
      </w:pPr>
    </w:p>
    <w:p w:rsidR="00917B2C" w:rsidRDefault="00917B2C" w:rsidP="007B637C">
      <w:pPr>
        <w:autoSpaceDE w:val="0"/>
        <w:autoSpaceDN w:val="0"/>
        <w:adjustRightInd w:val="0"/>
        <w:spacing w:after="0" w:line="240" w:lineRule="auto"/>
        <w:jc w:val="both"/>
        <w:rPr>
          <w:rFonts w:cstheme="minorHAnsi"/>
          <w:szCs w:val="22"/>
        </w:rPr>
      </w:pPr>
    </w:p>
    <w:p w:rsidR="00917B2C" w:rsidRDefault="00917B2C" w:rsidP="007B637C">
      <w:pPr>
        <w:autoSpaceDE w:val="0"/>
        <w:autoSpaceDN w:val="0"/>
        <w:adjustRightInd w:val="0"/>
        <w:spacing w:after="0" w:line="240" w:lineRule="auto"/>
        <w:jc w:val="both"/>
        <w:rPr>
          <w:rFonts w:cstheme="minorHAnsi"/>
          <w:szCs w:val="22"/>
        </w:rPr>
      </w:pPr>
    </w:p>
    <w:p w:rsidR="00917B2C" w:rsidRDefault="00917B2C" w:rsidP="007B637C">
      <w:pPr>
        <w:autoSpaceDE w:val="0"/>
        <w:autoSpaceDN w:val="0"/>
        <w:adjustRightInd w:val="0"/>
        <w:spacing w:after="0" w:line="240" w:lineRule="auto"/>
        <w:jc w:val="both"/>
        <w:rPr>
          <w:rFonts w:cstheme="minorHAnsi"/>
          <w:szCs w:val="22"/>
        </w:rPr>
      </w:pPr>
    </w:p>
    <w:p w:rsidR="00917B2C" w:rsidRDefault="00917B2C" w:rsidP="007B637C">
      <w:pPr>
        <w:autoSpaceDE w:val="0"/>
        <w:autoSpaceDN w:val="0"/>
        <w:adjustRightInd w:val="0"/>
        <w:spacing w:after="0" w:line="240" w:lineRule="auto"/>
        <w:jc w:val="both"/>
        <w:rPr>
          <w:rFonts w:cstheme="minorHAnsi"/>
          <w:szCs w:val="22"/>
        </w:rPr>
      </w:pPr>
    </w:p>
    <w:p w:rsidR="00917B2C" w:rsidRDefault="00917B2C" w:rsidP="007B637C">
      <w:pPr>
        <w:autoSpaceDE w:val="0"/>
        <w:autoSpaceDN w:val="0"/>
        <w:adjustRightInd w:val="0"/>
        <w:spacing w:after="0" w:line="240" w:lineRule="auto"/>
        <w:jc w:val="both"/>
        <w:rPr>
          <w:rFonts w:cstheme="minorHAnsi"/>
          <w:szCs w:val="22"/>
        </w:rPr>
      </w:pPr>
    </w:p>
    <w:p w:rsidR="00917B2C" w:rsidRDefault="00917B2C" w:rsidP="007B637C">
      <w:pPr>
        <w:autoSpaceDE w:val="0"/>
        <w:autoSpaceDN w:val="0"/>
        <w:adjustRightInd w:val="0"/>
        <w:spacing w:after="0" w:line="240" w:lineRule="auto"/>
        <w:jc w:val="both"/>
        <w:rPr>
          <w:rFonts w:cstheme="minorHAnsi"/>
          <w:szCs w:val="22"/>
        </w:rPr>
      </w:pPr>
    </w:p>
    <w:p w:rsidR="00917B2C" w:rsidRDefault="00917B2C" w:rsidP="007B637C">
      <w:pPr>
        <w:autoSpaceDE w:val="0"/>
        <w:autoSpaceDN w:val="0"/>
        <w:adjustRightInd w:val="0"/>
        <w:spacing w:after="0" w:line="240" w:lineRule="auto"/>
        <w:jc w:val="both"/>
        <w:rPr>
          <w:rFonts w:cstheme="minorHAnsi"/>
          <w:szCs w:val="22"/>
        </w:rPr>
      </w:pPr>
    </w:p>
    <w:p w:rsidR="00917B2C" w:rsidRDefault="00917B2C" w:rsidP="007B637C">
      <w:pPr>
        <w:autoSpaceDE w:val="0"/>
        <w:autoSpaceDN w:val="0"/>
        <w:adjustRightInd w:val="0"/>
        <w:spacing w:after="0" w:line="240" w:lineRule="auto"/>
        <w:jc w:val="both"/>
        <w:rPr>
          <w:rFonts w:cstheme="minorHAnsi"/>
          <w:szCs w:val="22"/>
        </w:rPr>
      </w:pPr>
    </w:p>
    <w:p w:rsidR="00917B2C" w:rsidRDefault="00917B2C" w:rsidP="007B637C">
      <w:pPr>
        <w:autoSpaceDE w:val="0"/>
        <w:autoSpaceDN w:val="0"/>
        <w:adjustRightInd w:val="0"/>
        <w:spacing w:after="0" w:line="240" w:lineRule="auto"/>
        <w:jc w:val="both"/>
        <w:rPr>
          <w:rFonts w:cstheme="minorHAnsi"/>
          <w:szCs w:val="22"/>
        </w:rPr>
      </w:pPr>
    </w:p>
    <w:p w:rsidR="00917B2C" w:rsidRPr="00917B2C" w:rsidRDefault="00917B2C" w:rsidP="00917B2C">
      <w:pPr>
        <w:autoSpaceDE w:val="0"/>
        <w:autoSpaceDN w:val="0"/>
        <w:adjustRightInd w:val="0"/>
        <w:spacing w:after="0" w:line="240" w:lineRule="auto"/>
        <w:jc w:val="center"/>
        <w:rPr>
          <w:rFonts w:cstheme="minorHAnsi"/>
          <w:iCs/>
          <w:szCs w:val="22"/>
        </w:rPr>
      </w:pPr>
      <w:r w:rsidRPr="00917B2C">
        <w:rPr>
          <w:rFonts w:ascii="Calibri" w:eastAsia="Calibri" w:hAnsi="Calibri" w:cs="Calibri"/>
          <w:b/>
          <w:iCs/>
          <w:sz w:val="28"/>
        </w:rPr>
        <w:t>Annexure-</w:t>
      </w:r>
      <w:r>
        <w:rPr>
          <w:rFonts w:ascii="Calibri" w:eastAsia="Calibri" w:hAnsi="Calibri" w:cs="Calibri"/>
          <w:b/>
          <w:iCs/>
          <w:sz w:val="28"/>
        </w:rPr>
        <w:t>I</w:t>
      </w:r>
      <w:r w:rsidRPr="00917B2C">
        <w:rPr>
          <w:rFonts w:ascii="Calibri" w:eastAsia="Calibri" w:hAnsi="Calibri" w:cs="Calibri"/>
          <w:b/>
          <w:iCs/>
          <w:sz w:val="28"/>
        </w:rPr>
        <w:t>V</w:t>
      </w:r>
    </w:p>
    <w:p w:rsidR="00917B2C" w:rsidRDefault="00917B2C" w:rsidP="00917B2C">
      <w:pPr>
        <w:spacing w:after="0" w:line="259" w:lineRule="auto"/>
        <w:ind w:right="37"/>
        <w:jc w:val="center"/>
      </w:pPr>
    </w:p>
    <w:tbl>
      <w:tblPr>
        <w:tblStyle w:val="TableGrid0"/>
        <w:tblW w:w="9018" w:type="dxa"/>
        <w:tblInd w:w="5" w:type="dxa"/>
        <w:tblCellMar>
          <w:top w:w="51" w:type="dxa"/>
          <w:left w:w="108" w:type="dxa"/>
          <w:right w:w="54" w:type="dxa"/>
        </w:tblCellMar>
        <w:tblLook w:val="04A0" w:firstRow="1" w:lastRow="0" w:firstColumn="1" w:lastColumn="0" w:noHBand="0" w:noVBand="1"/>
      </w:tblPr>
      <w:tblGrid>
        <w:gridCol w:w="2585"/>
        <w:gridCol w:w="6433"/>
      </w:tblGrid>
      <w:tr w:rsidR="00917B2C" w:rsidTr="006F0867">
        <w:trPr>
          <w:trHeight w:val="274"/>
        </w:trPr>
        <w:tc>
          <w:tcPr>
            <w:tcW w:w="2585" w:type="dxa"/>
            <w:tcBorders>
              <w:top w:val="single" w:sz="4" w:space="0" w:color="000000"/>
              <w:left w:val="single" w:sz="4" w:space="0" w:color="000000"/>
              <w:bottom w:val="single" w:sz="4" w:space="0" w:color="000000"/>
              <w:right w:val="single" w:sz="4" w:space="0" w:color="000000"/>
            </w:tcBorders>
          </w:tcPr>
          <w:p w:rsidR="00917B2C" w:rsidRDefault="00917B2C" w:rsidP="006F0867">
            <w:pPr>
              <w:spacing w:line="259" w:lineRule="auto"/>
            </w:pPr>
            <w:r>
              <w:rPr>
                <w:b/>
              </w:rPr>
              <w:t xml:space="preserve">Item/Package Name : </w:t>
            </w:r>
          </w:p>
        </w:tc>
        <w:tc>
          <w:tcPr>
            <w:tcW w:w="6433" w:type="dxa"/>
            <w:tcBorders>
              <w:top w:val="single" w:sz="4" w:space="0" w:color="000000"/>
              <w:left w:val="single" w:sz="4" w:space="0" w:color="000000"/>
              <w:bottom w:val="single" w:sz="4" w:space="0" w:color="000000"/>
              <w:right w:val="single" w:sz="4" w:space="0" w:color="000000"/>
            </w:tcBorders>
            <w:vAlign w:val="bottom"/>
          </w:tcPr>
          <w:p w:rsidR="00917B2C" w:rsidRPr="00E32D13" w:rsidRDefault="00917B2C" w:rsidP="006F0867">
            <w:pPr>
              <w:rPr>
                <w:rFonts w:ascii="Calibri" w:eastAsia="Times New Roman" w:hAnsi="Calibri" w:cs="Times New Roman"/>
                <w:b/>
                <w:bCs/>
                <w:color w:val="000000"/>
              </w:rPr>
            </w:pPr>
            <w:r>
              <w:rPr>
                <w:rFonts w:ascii="Calibri" w:eastAsia="Times New Roman" w:hAnsi="Calibri" w:cs="Times New Roman"/>
                <w:b/>
                <w:bCs/>
                <w:color w:val="000000"/>
              </w:rPr>
              <w:t xml:space="preserve">N2 Injection Fire Protection system </w:t>
            </w:r>
          </w:p>
        </w:tc>
      </w:tr>
      <w:tr w:rsidR="00917B2C" w:rsidTr="006F0867">
        <w:trPr>
          <w:trHeight w:val="276"/>
        </w:trPr>
        <w:tc>
          <w:tcPr>
            <w:tcW w:w="2585" w:type="dxa"/>
            <w:tcBorders>
              <w:top w:val="single" w:sz="4" w:space="0" w:color="000000"/>
              <w:left w:val="single" w:sz="4" w:space="0" w:color="000000"/>
              <w:bottom w:val="single" w:sz="4" w:space="0" w:color="000000"/>
              <w:right w:val="single" w:sz="4" w:space="0" w:color="000000"/>
            </w:tcBorders>
          </w:tcPr>
          <w:p w:rsidR="00917B2C" w:rsidRDefault="00917B2C" w:rsidP="006F0867">
            <w:pPr>
              <w:spacing w:line="259" w:lineRule="auto"/>
            </w:pPr>
            <w:r>
              <w:rPr>
                <w:b/>
              </w:rPr>
              <w:t xml:space="preserve">Enquiry No.: </w:t>
            </w:r>
          </w:p>
        </w:tc>
        <w:tc>
          <w:tcPr>
            <w:tcW w:w="6433" w:type="dxa"/>
            <w:tcBorders>
              <w:top w:val="single" w:sz="4" w:space="0" w:color="000000"/>
              <w:left w:val="single" w:sz="4" w:space="0" w:color="000000"/>
              <w:bottom w:val="single" w:sz="4" w:space="0" w:color="000000"/>
              <w:right w:val="single" w:sz="4" w:space="0" w:color="000000"/>
            </w:tcBorders>
          </w:tcPr>
          <w:p w:rsidR="00917B2C" w:rsidRPr="00E32D13" w:rsidRDefault="00917B2C" w:rsidP="006F0867">
            <w:pPr>
              <w:spacing w:line="259" w:lineRule="auto"/>
              <w:rPr>
                <w:rFonts w:ascii="Calibri" w:eastAsia="Times New Roman" w:hAnsi="Calibri" w:cs="Times New Roman"/>
                <w:b/>
                <w:bCs/>
                <w:color w:val="000000"/>
              </w:rPr>
            </w:pPr>
            <w:r w:rsidRPr="00E32D13">
              <w:rPr>
                <w:rFonts w:ascii="Calibri" w:eastAsia="Times New Roman" w:hAnsi="Calibri" w:cs="Times New Roman"/>
                <w:b/>
                <w:bCs/>
                <w:color w:val="000000"/>
              </w:rPr>
              <w:t xml:space="preserve"> </w:t>
            </w:r>
            <w:r>
              <w:t>GEM/2021/B/1459072</w:t>
            </w:r>
          </w:p>
        </w:tc>
      </w:tr>
      <w:tr w:rsidR="00917B2C" w:rsidTr="006F0867">
        <w:trPr>
          <w:trHeight w:val="293"/>
        </w:trPr>
        <w:tc>
          <w:tcPr>
            <w:tcW w:w="2585" w:type="dxa"/>
            <w:tcBorders>
              <w:top w:val="single" w:sz="4" w:space="0" w:color="000000"/>
              <w:left w:val="single" w:sz="4" w:space="0" w:color="000000"/>
              <w:bottom w:val="single" w:sz="4" w:space="0" w:color="000000"/>
              <w:right w:val="single" w:sz="4" w:space="0" w:color="000000"/>
            </w:tcBorders>
          </w:tcPr>
          <w:p w:rsidR="00917B2C" w:rsidRDefault="00917B2C" w:rsidP="006F0867">
            <w:pPr>
              <w:spacing w:line="259" w:lineRule="auto"/>
            </w:pPr>
            <w:r>
              <w:rPr>
                <w:b/>
              </w:rPr>
              <w:t xml:space="preserve">Project: </w:t>
            </w:r>
          </w:p>
        </w:tc>
        <w:tc>
          <w:tcPr>
            <w:tcW w:w="6433" w:type="dxa"/>
            <w:tcBorders>
              <w:top w:val="single" w:sz="4" w:space="0" w:color="000000"/>
              <w:left w:val="single" w:sz="4" w:space="0" w:color="000000"/>
              <w:bottom w:val="single" w:sz="4" w:space="0" w:color="000000"/>
              <w:right w:val="single" w:sz="4" w:space="0" w:color="000000"/>
            </w:tcBorders>
          </w:tcPr>
          <w:p w:rsidR="00917B2C" w:rsidRPr="00E32D13" w:rsidRDefault="00917B2C" w:rsidP="00917B2C">
            <w:pPr>
              <w:spacing w:line="259" w:lineRule="auto"/>
              <w:rPr>
                <w:rFonts w:ascii="Calibri" w:eastAsia="Times New Roman" w:hAnsi="Calibri" w:cs="Times New Roman"/>
                <w:b/>
                <w:bCs/>
                <w:color w:val="000000"/>
              </w:rPr>
            </w:pPr>
            <w:r w:rsidRPr="00E32D13">
              <w:rPr>
                <w:rFonts w:ascii="Calibri" w:eastAsia="Times New Roman" w:hAnsi="Calibri" w:cs="Times New Roman"/>
                <w:b/>
                <w:bCs/>
                <w:color w:val="000000"/>
              </w:rPr>
              <w:t xml:space="preserve"> </w:t>
            </w:r>
            <w:r>
              <w:rPr>
                <w:rFonts w:ascii="Calibri" w:eastAsia="Times New Roman" w:hAnsi="Calibri" w:cs="Times New Roman"/>
                <w:b/>
                <w:bCs/>
                <w:color w:val="000000"/>
              </w:rPr>
              <w:t>TANGEDCO UDANGUDI</w:t>
            </w:r>
          </w:p>
        </w:tc>
      </w:tr>
      <w:tr w:rsidR="00917B2C" w:rsidTr="006F0867">
        <w:trPr>
          <w:trHeight w:val="296"/>
        </w:trPr>
        <w:tc>
          <w:tcPr>
            <w:tcW w:w="2585" w:type="dxa"/>
            <w:tcBorders>
              <w:top w:val="single" w:sz="4" w:space="0" w:color="000000"/>
              <w:left w:val="single" w:sz="4" w:space="0" w:color="000000"/>
              <w:bottom w:val="single" w:sz="4" w:space="0" w:color="000000"/>
              <w:right w:val="single" w:sz="4" w:space="0" w:color="000000"/>
            </w:tcBorders>
          </w:tcPr>
          <w:p w:rsidR="00917B2C" w:rsidRDefault="00917B2C" w:rsidP="006F0867">
            <w:pPr>
              <w:spacing w:line="259" w:lineRule="auto"/>
            </w:pPr>
            <w:r>
              <w:rPr>
                <w:b/>
              </w:rPr>
              <w:t xml:space="preserve">Type of project </w:t>
            </w:r>
          </w:p>
        </w:tc>
        <w:tc>
          <w:tcPr>
            <w:tcW w:w="6433" w:type="dxa"/>
            <w:tcBorders>
              <w:top w:val="single" w:sz="4" w:space="0" w:color="000000"/>
              <w:left w:val="single" w:sz="4" w:space="0" w:color="000000"/>
              <w:bottom w:val="single" w:sz="4" w:space="0" w:color="000000"/>
              <w:right w:val="single" w:sz="4" w:space="0" w:color="000000"/>
            </w:tcBorders>
          </w:tcPr>
          <w:p w:rsidR="00917B2C" w:rsidRDefault="00917B2C" w:rsidP="006F0867">
            <w:pPr>
              <w:spacing w:line="259" w:lineRule="auto"/>
            </w:pPr>
            <w:r>
              <w:rPr>
                <w:b/>
              </w:rPr>
              <w:t xml:space="preserve"> </w:t>
            </w:r>
          </w:p>
        </w:tc>
      </w:tr>
      <w:tr w:rsidR="00917B2C" w:rsidTr="006F0867">
        <w:trPr>
          <w:trHeight w:val="540"/>
        </w:trPr>
        <w:tc>
          <w:tcPr>
            <w:tcW w:w="2585" w:type="dxa"/>
            <w:tcBorders>
              <w:top w:val="single" w:sz="4" w:space="0" w:color="000000"/>
              <w:left w:val="single" w:sz="4" w:space="0" w:color="000000"/>
              <w:bottom w:val="single" w:sz="4" w:space="0" w:color="000000"/>
              <w:right w:val="single" w:sz="4" w:space="0" w:color="000000"/>
            </w:tcBorders>
          </w:tcPr>
          <w:p w:rsidR="00917B2C" w:rsidRDefault="00917B2C" w:rsidP="006F0867">
            <w:pPr>
              <w:spacing w:line="259" w:lineRule="auto"/>
            </w:pPr>
            <w:r>
              <w:rPr>
                <w:b/>
              </w:rPr>
              <w:t xml:space="preserve">Percentage of Local Content </w:t>
            </w:r>
          </w:p>
        </w:tc>
        <w:tc>
          <w:tcPr>
            <w:tcW w:w="6433" w:type="dxa"/>
            <w:tcBorders>
              <w:top w:val="single" w:sz="4" w:space="0" w:color="000000"/>
              <w:left w:val="single" w:sz="4" w:space="0" w:color="000000"/>
              <w:bottom w:val="single" w:sz="4" w:space="0" w:color="000000"/>
              <w:right w:val="single" w:sz="4" w:space="0" w:color="000000"/>
            </w:tcBorders>
            <w:vAlign w:val="center"/>
          </w:tcPr>
          <w:p w:rsidR="00917B2C" w:rsidRDefault="00917B2C" w:rsidP="006F0867">
            <w:pPr>
              <w:spacing w:line="259" w:lineRule="auto"/>
            </w:pPr>
            <w:r>
              <w:rPr>
                <w:b/>
              </w:rPr>
              <w:t xml:space="preserve"> </w:t>
            </w:r>
            <w:r>
              <w:rPr>
                <w:b/>
                <w:i/>
                <w:shd w:val="clear" w:color="auto" w:fill="FFFF00"/>
              </w:rPr>
              <w:t>(Bidder to enter the applicable % of local content)</w:t>
            </w:r>
            <w:r>
              <w:rPr>
                <w:b/>
                <w:i/>
              </w:rPr>
              <w:t xml:space="preserve"> </w:t>
            </w:r>
          </w:p>
        </w:tc>
      </w:tr>
    </w:tbl>
    <w:p w:rsidR="00917B2C" w:rsidRDefault="00917B2C" w:rsidP="00917B2C">
      <w:pPr>
        <w:spacing w:after="2" w:line="229" w:lineRule="auto"/>
        <w:ind w:left="-5"/>
        <w:rPr>
          <w:rFonts w:ascii="Calibri" w:eastAsia="Calibri" w:hAnsi="Calibri" w:cs="Calibri"/>
          <w:b/>
          <w:i/>
          <w:sz w:val="28"/>
        </w:rPr>
      </w:pPr>
    </w:p>
    <w:p w:rsidR="00917B2C" w:rsidRDefault="00917B2C" w:rsidP="00917B2C">
      <w:pPr>
        <w:spacing w:after="2" w:line="229" w:lineRule="auto"/>
        <w:ind w:left="-5"/>
      </w:pPr>
      <w:r>
        <w:rPr>
          <w:b/>
        </w:rPr>
        <w:t xml:space="preserve">Format of Self certification regarding Local Content in line with PPP-MII order, 2017 &amp; its revision dated 04.06.2020. </w:t>
      </w:r>
    </w:p>
    <w:p w:rsidR="00917B2C" w:rsidRDefault="00917B2C" w:rsidP="00917B2C">
      <w:pPr>
        <w:spacing w:after="0" w:line="259" w:lineRule="auto"/>
        <w:ind w:right="55"/>
        <w:jc w:val="right"/>
      </w:pPr>
      <w:proofErr w:type="gramStart"/>
      <w:r>
        <w:rPr>
          <w:b/>
        </w:rPr>
        <w:t>Date:…</w:t>
      </w:r>
      <w:proofErr w:type="gramEnd"/>
      <w:r>
        <w:rPr>
          <w:b/>
        </w:rPr>
        <w:t xml:space="preserve">…………… </w:t>
      </w:r>
    </w:p>
    <w:p w:rsidR="00917B2C" w:rsidRDefault="00917B2C" w:rsidP="00917B2C">
      <w:pPr>
        <w:spacing w:after="0" w:line="259" w:lineRule="auto"/>
        <w:jc w:val="right"/>
      </w:pPr>
      <w:r>
        <w:t xml:space="preserve"> </w:t>
      </w:r>
    </w:p>
    <w:p w:rsidR="00917B2C" w:rsidRDefault="00917B2C" w:rsidP="00917B2C">
      <w:pPr>
        <w:ind w:left="-5" w:right="42"/>
      </w:pPr>
      <w:r>
        <w:t xml:space="preserve">I ______________________________S/o, D/o, W/o, _____________________Resident of _________________________________________________________ hereby solemnly affirm and declare as under:  </w:t>
      </w:r>
    </w:p>
    <w:p w:rsidR="00917B2C" w:rsidRDefault="00917B2C" w:rsidP="00917B2C">
      <w:pPr>
        <w:ind w:left="-5" w:right="42"/>
      </w:pPr>
      <w:r>
        <w:t>That I will agree to abide by the terms and conditions of the Public Procurement (Preference to Make in India) Order, 2017 (</w:t>
      </w:r>
      <w:r>
        <w:rPr>
          <w:i/>
        </w:rPr>
        <w:t>hereinafter PPP-MII order</w:t>
      </w:r>
      <w:r>
        <w:t>) of Government of India issued vide Notification No: P-45021/2/2017-BE-II dated 15/06/2017, its revision dated 04/06/2020 and any subsequent modifications/Amendments</w:t>
      </w:r>
      <w:r>
        <w:rPr>
          <w:b/>
        </w:rPr>
        <w:t xml:space="preserve">, </w:t>
      </w:r>
      <w:r>
        <w:t>if any</w:t>
      </w:r>
      <w:r>
        <w:rPr>
          <w:b/>
        </w:rPr>
        <w:t>.</w:t>
      </w:r>
      <w:r>
        <w:t xml:space="preserve">  </w:t>
      </w:r>
    </w:p>
    <w:p w:rsidR="00917B2C" w:rsidRDefault="00917B2C" w:rsidP="00917B2C">
      <w:pPr>
        <w:ind w:left="-5" w:right="42"/>
      </w:pPr>
      <w:r>
        <w:t>That the information furnished hereinafter is correct to the best of my knowledge and belief and I undertake to produce relevant records before the procuring entity/BHEL or any other Government authority for the purpose of assessing the local content of</w:t>
      </w:r>
      <w:r>
        <w:rPr>
          <w:b/>
        </w:rPr>
        <w:t xml:space="preserve"> </w:t>
      </w:r>
      <w:r>
        <w:t xml:space="preserve">goods/services/works supplied by me for ……………………………………. </w:t>
      </w:r>
      <w:r>
        <w:rPr>
          <w:i/>
          <w:shd w:val="clear" w:color="auto" w:fill="FFFF00"/>
        </w:rPr>
        <w:t>(Enter the name of the Equipment/Item for</w:t>
      </w:r>
      <w:r>
        <w:rPr>
          <w:i/>
        </w:rPr>
        <w:t xml:space="preserve"> </w:t>
      </w:r>
      <w:r>
        <w:rPr>
          <w:i/>
          <w:shd w:val="clear" w:color="auto" w:fill="FFFF00"/>
        </w:rPr>
        <w:t>Project)</w:t>
      </w:r>
      <w:r>
        <w:rPr>
          <w:shd w:val="clear" w:color="auto" w:fill="FFFF00"/>
        </w:rPr>
        <w:t>.</w:t>
      </w:r>
      <w:r>
        <w:t xml:space="preserve">  </w:t>
      </w:r>
    </w:p>
    <w:p w:rsidR="00917B2C" w:rsidRPr="003E3582" w:rsidRDefault="00917B2C" w:rsidP="00917B2C">
      <w:pPr>
        <w:spacing w:after="0" w:line="259" w:lineRule="auto"/>
        <w:rPr>
          <w:sz w:val="6"/>
          <w:szCs w:val="4"/>
        </w:rPr>
      </w:pPr>
      <w:r>
        <w:t xml:space="preserve"> </w:t>
      </w:r>
    </w:p>
    <w:p w:rsidR="00917B2C" w:rsidRDefault="00917B2C" w:rsidP="00917B2C">
      <w:pPr>
        <w:ind w:left="-5" w:right="42"/>
      </w:pPr>
      <w:r>
        <w:t xml:space="preserve">That the local content for all inputs which constitute the said goods/services/works has been verified by me and I am responsible for the correctness of the claims made therein. </w:t>
      </w:r>
    </w:p>
    <w:p w:rsidR="00917B2C" w:rsidRDefault="00917B2C" w:rsidP="00917B2C">
      <w:pPr>
        <w:spacing w:after="0" w:line="259" w:lineRule="auto"/>
      </w:pPr>
      <w:r w:rsidRPr="00BD20A4">
        <w:t>That the goods/services/works supplied by me for …………………………………</w:t>
      </w:r>
      <w:r>
        <w:t xml:space="preserve"> </w:t>
      </w:r>
      <w:r w:rsidRPr="00BD20A4">
        <w:t>(</w:t>
      </w:r>
      <w:r w:rsidRPr="00BD20A4">
        <w:rPr>
          <w:highlight w:val="yellow"/>
        </w:rPr>
        <w:t>Enter the name of the Equipment/Item for Project)</w:t>
      </w:r>
      <w:r>
        <w:t xml:space="preserve"> </w:t>
      </w:r>
      <w:r w:rsidRPr="00BD20A4">
        <w:rPr>
          <w:highlight w:val="cyan"/>
        </w:rPr>
        <w:t>contains….........%</w:t>
      </w:r>
      <w:r w:rsidRPr="00BD20A4">
        <w:t xml:space="preserve"> </w:t>
      </w:r>
      <w:r w:rsidRPr="00BD20A4">
        <w:rPr>
          <w:highlight w:val="yellow"/>
        </w:rPr>
        <w:t>(mention the Local content in %age)</w:t>
      </w:r>
      <w:r w:rsidRPr="00BD20A4">
        <w:t xml:space="preserve"> Local Content.</w:t>
      </w:r>
    </w:p>
    <w:p w:rsidR="00917B2C" w:rsidRDefault="00917B2C" w:rsidP="00917B2C">
      <w:pPr>
        <w:spacing w:after="0" w:line="259" w:lineRule="auto"/>
      </w:pPr>
    </w:p>
    <w:p w:rsidR="00917B2C" w:rsidRDefault="00917B2C" w:rsidP="00917B2C">
      <w:pPr>
        <w:ind w:left="-5" w:right="42"/>
      </w:pPr>
      <w:r>
        <w:t>That the value addition for the purpose of meeting the ‘Minimum Local Content ‘has been made by me at ……………………… (</w:t>
      </w:r>
      <w:r>
        <w:rPr>
          <w:i/>
        </w:rPr>
        <w:t>Enter the details of the location(s) at which value addition is made)</w:t>
      </w:r>
      <w:r>
        <w:t xml:space="preserve">. </w:t>
      </w:r>
    </w:p>
    <w:p w:rsidR="00917B2C" w:rsidRDefault="00917B2C" w:rsidP="00917B2C">
      <w:pPr>
        <w:ind w:left="-5" w:right="42"/>
      </w:pPr>
      <w:r>
        <w:t>That in the event of the local content of the goods/services/works mentioned herein is found to be incorrect and not meeting the prescribed supplier class categorization criteria as per said order, based on the assessment of procuring agency (</w:t>
      </w:r>
      <w:proofErr w:type="spellStart"/>
      <w:r>
        <w:t>ies</w:t>
      </w:r>
      <w:proofErr w:type="spellEnd"/>
      <w:r>
        <w:t xml:space="preserve">)/BHEL/Government Authorities for the purpose of assessing the local </w:t>
      </w:r>
      <w:r>
        <w:lastRenderedPageBreak/>
        <w:t xml:space="preserve">content, action shall be taken against me in line with the PPP-MII order and provisions of the Integrity pact/ Bidding Documents.  </w:t>
      </w:r>
    </w:p>
    <w:p w:rsidR="00917B2C" w:rsidRDefault="00917B2C" w:rsidP="00917B2C">
      <w:pPr>
        <w:ind w:left="-5" w:right="42"/>
      </w:pPr>
      <w:r>
        <w:t xml:space="preserve">I agree to maintain the following information in the Company's record for a period of 8 years and shall make this available for verification to any statutory authority.  </w:t>
      </w:r>
    </w:p>
    <w:p w:rsidR="00917B2C" w:rsidRDefault="00917B2C" w:rsidP="00917B2C">
      <w:pPr>
        <w:tabs>
          <w:tab w:val="center" w:pos="2549"/>
        </w:tabs>
        <w:spacing w:after="0"/>
        <w:ind w:left="-15"/>
      </w:pPr>
      <w:proofErr w:type="spellStart"/>
      <w:r>
        <w:t>i</w:t>
      </w:r>
      <w:proofErr w:type="spellEnd"/>
      <w:r>
        <w:t xml:space="preserve">. Name and   details of the Local Supplier   </w:t>
      </w:r>
    </w:p>
    <w:p w:rsidR="00917B2C" w:rsidRDefault="00917B2C" w:rsidP="00917B2C">
      <w:pPr>
        <w:tabs>
          <w:tab w:val="center" w:pos="2549"/>
        </w:tabs>
        <w:spacing w:after="0"/>
        <w:ind w:left="-15"/>
      </w:pPr>
      <w:r>
        <w:t xml:space="preserve">(Registered Office, Manufacturing unit location, nature of legal entity)  </w:t>
      </w:r>
    </w:p>
    <w:p w:rsidR="00917B2C" w:rsidRDefault="00917B2C" w:rsidP="007F180E">
      <w:pPr>
        <w:numPr>
          <w:ilvl w:val="0"/>
          <w:numId w:val="5"/>
        </w:numPr>
        <w:spacing w:after="0" w:line="248" w:lineRule="auto"/>
        <w:ind w:right="1193" w:hanging="360"/>
        <w:jc w:val="both"/>
      </w:pPr>
      <w:r>
        <w:t xml:space="preserve">Date on which this certificate is issued  </w:t>
      </w:r>
    </w:p>
    <w:p w:rsidR="00917B2C" w:rsidRDefault="00917B2C" w:rsidP="00917B2C">
      <w:pPr>
        <w:spacing w:after="0" w:line="259" w:lineRule="auto"/>
        <w:ind w:right="39"/>
        <w:jc w:val="right"/>
        <w:rPr>
          <w:rFonts w:ascii="Calibri" w:eastAsia="Calibri" w:hAnsi="Calibri" w:cs="Calibri"/>
        </w:rPr>
      </w:pPr>
    </w:p>
    <w:p w:rsidR="00917B2C" w:rsidRDefault="00917B2C" w:rsidP="007F180E">
      <w:pPr>
        <w:numPr>
          <w:ilvl w:val="0"/>
          <w:numId w:val="5"/>
        </w:numPr>
        <w:spacing w:after="5" w:line="375" w:lineRule="auto"/>
        <w:ind w:right="1193" w:hanging="360"/>
        <w:jc w:val="both"/>
      </w:pPr>
      <w:r>
        <w:t xml:space="preserve">Goods/services/works for which the certificate is produced  </w:t>
      </w:r>
    </w:p>
    <w:p w:rsidR="00917B2C" w:rsidRDefault="00917B2C" w:rsidP="007F180E">
      <w:pPr>
        <w:numPr>
          <w:ilvl w:val="0"/>
          <w:numId w:val="5"/>
        </w:numPr>
        <w:spacing w:after="5" w:line="375" w:lineRule="auto"/>
        <w:ind w:right="1193" w:hanging="360"/>
        <w:jc w:val="both"/>
      </w:pPr>
      <w:r>
        <w:t xml:space="preserve">Procuring entity to whom the certificate is furnished  </w:t>
      </w:r>
    </w:p>
    <w:p w:rsidR="00917B2C" w:rsidRDefault="00917B2C" w:rsidP="007F180E">
      <w:pPr>
        <w:numPr>
          <w:ilvl w:val="0"/>
          <w:numId w:val="6"/>
        </w:numPr>
        <w:spacing w:after="150" w:line="248" w:lineRule="auto"/>
        <w:ind w:right="1341" w:hanging="360"/>
      </w:pPr>
      <w:r>
        <w:t xml:space="preserve">Percentage of local content claimed and whether it meets the Minimum Local Content prescribed  </w:t>
      </w:r>
    </w:p>
    <w:p w:rsidR="00917B2C" w:rsidRDefault="00917B2C" w:rsidP="007F180E">
      <w:pPr>
        <w:numPr>
          <w:ilvl w:val="0"/>
          <w:numId w:val="6"/>
        </w:numPr>
        <w:spacing w:after="0" w:line="369" w:lineRule="auto"/>
        <w:ind w:right="1341" w:hanging="360"/>
      </w:pPr>
      <w:r>
        <w:t xml:space="preserve">Name and contact details of the unit of the Local Supplier (s)  </w:t>
      </w:r>
    </w:p>
    <w:p w:rsidR="00917B2C" w:rsidRDefault="00917B2C" w:rsidP="007F180E">
      <w:pPr>
        <w:numPr>
          <w:ilvl w:val="0"/>
          <w:numId w:val="6"/>
        </w:numPr>
        <w:spacing w:after="0" w:line="369" w:lineRule="auto"/>
        <w:ind w:right="1341" w:hanging="360"/>
      </w:pPr>
      <w:r>
        <w:t xml:space="preserve">Sale Price of the product  </w:t>
      </w:r>
    </w:p>
    <w:p w:rsidR="00917B2C" w:rsidRDefault="00917B2C" w:rsidP="007F180E">
      <w:pPr>
        <w:numPr>
          <w:ilvl w:val="0"/>
          <w:numId w:val="6"/>
        </w:numPr>
        <w:spacing w:after="0" w:line="369" w:lineRule="auto"/>
        <w:ind w:right="1341" w:hanging="360"/>
      </w:pPr>
      <w:r>
        <w:t xml:space="preserve">Ex-Factory Price of the product  </w:t>
      </w:r>
    </w:p>
    <w:p w:rsidR="00917B2C" w:rsidRDefault="00917B2C" w:rsidP="007F180E">
      <w:pPr>
        <w:numPr>
          <w:ilvl w:val="0"/>
          <w:numId w:val="6"/>
        </w:numPr>
        <w:spacing w:after="0" w:line="369" w:lineRule="auto"/>
        <w:ind w:right="1341" w:hanging="360"/>
      </w:pPr>
      <w:r>
        <w:t xml:space="preserve">Freight, insurance and handling  </w:t>
      </w:r>
    </w:p>
    <w:p w:rsidR="00917B2C" w:rsidRDefault="00917B2C" w:rsidP="00917B2C">
      <w:pPr>
        <w:spacing w:after="124"/>
        <w:ind w:left="-5" w:right="42"/>
      </w:pPr>
      <w:r>
        <w:t xml:space="preserve">x.    Total Bill of Material </w:t>
      </w:r>
    </w:p>
    <w:p w:rsidR="00917B2C" w:rsidRDefault="00917B2C" w:rsidP="00917B2C">
      <w:pPr>
        <w:spacing w:after="127"/>
        <w:ind w:left="525" w:right="42" w:hanging="540"/>
      </w:pPr>
      <w:r>
        <w:t xml:space="preserve">xi    List and total cost value of input used to manufacture the Goods/to provide services/in construction of works </w:t>
      </w:r>
    </w:p>
    <w:p w:rsidR="00917B2C" w:rsidRDefault="00917B2C" w:rsidP="007F180E">
      <w:pPr>
        <w:numPr>
          <w:ilvl w:val="0"/>
          <w:numId w:val="7"/>
        </w:numPr>
        <w:spacing w:after="130" w:line="248" w:lineRule="auto"/>
        <w:ind w:right="42" w:hanging="360"/>
        <w:jc w:val="both"/>
      </w:pPr>
      <w:r>
        <w:t xml:space="preserve">List and total cost of input which are domestically sourced. Value addition certificates from suppliers, if the input is not in-house to be attached </w:t>
      </w:r>
    </w:p>
    <w:p w:rsidR="00917B2C" w:rsidRDefault="00917B2C" w:rsidP="007F180E">
      <w:pPr>
        <w:numPr>
          <w:ilvl w:val="0"/>
          <w:numId w:val="7"/>
        </w:numPr>
        <w:spacing w:after="124" w:line="248" w:lineRule="auto"/>
        <w:ind w:right="42" w:hanging="360"/>
        <w:jc w:val="both"/>
      </w:pPr>
      <w:r>
        <w:t xml:space="preserve">List and cost of inputs which are imported, directly or indirectly  </w:t>
      </w:r>
    </w:p>
    <w:p w:rsidR="00917B2C" w:rsidRDefault="00917B2C" w:rsidP="00917B2C">
      <w:pPr>
        <w:spacing w:after="0" w:line="259" w:lineRule="auto"/>
      </w:pPr>
      <w:r>
        <w:t xml:space="preserve"> </w:t>
      </w:r>
    </w:p>
    <w:p w:rsidR="00917B2C" w:rsidRDefault="00917B2C" w:rsidP="00917B2C">
      <w:pPr>
        <w:ind w:left="-5" w:right="42"/>
      </w:pPr>
      <w:r>
        <w:t xml:space="preserve">For and on behalf of……………………………………………… (Name of firm/entity)  </w:t>
      </w:r>
    </w:p>
    <w:p w:rsidR="00917B2C" w:rsidRDefault="00917B2C" w:rsidP="00917B2C">
      <w:pPr>
        <w:spacing w:after="0" w:line="259" w:lineRule="auto"/>
      </w:pPr>
      <w:r>
        <w:t xml:space="preserve"> </w:t>
      </w:r>
    </w:p>
    <w:p w:rsidR="00917B2C" w:rsidRDefault="00917B2C" w:rsidP="00917B2C">
      <w:pPr>
        <w:spacing w:after="28" w:line="229" w:lineRule="auto"/>
        <w:ind w:left="-5"/>
      </w:pPr>
      <w:r>
        <w:rPr>
          <w:b/>
        </w:rPr>
        <w:t xml:space="preserve">Authorized signatory (To be duly authorized by the Board of Directors)  </w:t>
      </w:r>
    </w:p>
    <w:p w:rsidR="00917B2C" w:rsidRDefault="00917B2C" w:rsidP="00917B2C">
      <w:pPr>
        <w:spacing w:after="223"/>
        <w:ind w:left="-5" w:right="42"/>
      </w:pPr>
      <w:r>
        <w:t xml:space="preserve">&lt;Insert </w:t>
      </w:r>
      <w:proofErr w:type="gramStart"/>
      <w:r>
        <w:t>Name,  Designation</w:t>
      </w:r>
      <w:proofErr w:type="gramEnd"/>
      <w:r>
        <w:t xml:space="preserve"> and Contact No.&gt;  </w:t>
      </w:r>
    </w:p>
    <w:p w:rsidR="00917B2C" w:rsidRPr="00E413DD" w:rsidRDefault="00917B2C" w:rsidP="007B637C">
      <w:pPr>
        <w:autoSpaceDE w:val="0"/>
        <w:autoSpaceDN w:val="0"/>
        <w:adjustRightInd w:val="0"/>
        <w:spacing w:after="0" w:line="240" w:lineRule="auto"/>
        <w:jc w:val="both"/>
        <w:rPr>
          <w:rFonts w:cstheme="minorHAnsi"/>
          <w:szCs w:val="22"/>
        </w:rPr>
      </w:pPr>
    </w:p>
    <w:p w:rsidR="003E519D" w:rsidRPr="00E413DD" w:rsidRDefault="003E519D" w:rsidP="007B637C">
      <w:pPr>
        <w:autoSpaceDE w:val="0"/>
        <w:autoSpaceDN w:val="0"/>
        <w:adjustRightInd w:val="0"/>
        <w:spacing w:after="0" w:line="240" w:lineRule="auto"/>
        <w:jc w:val="both"/>
        <w:rPr>
          <w:rFonts w:cstheme="minorHAnsi"/>
          <w:szCs w:val="22"/>
        </w:rPr>
      </w:pPr>
    </w:p>
    <w:p w:rsidR="003E519D" w:rsidRPr="00E413DD" w:rsidRDefault="003E519D" w:rsidP="007B637C">
      <w:pPr>
        <w:autoSpaceDE w:val="0"/>
        <w:autoSpaceDN w:val="0"/>
        <w:adjustRightInd w:val="0"/>
        <w:spacing w:after="0" w:line="240" w:lineRule="auto"/>
        <w:jc w:val="both"/>
        <w:rPr>
          <w:rFonts w:cstheme="minorHAnsi"/>
          <w:szCs w:val="22"/>
        </w:rPr>
      </w:pPr>
    </w:p>
    <w:p w:rsidR="003E519D" w:rsidRPr="00E413DD" w:rsidRDefault="003E519D" w:rsidP="007B637C">
      <w:pPr>
        <w:autoSpaceDE w:val="0"/>
        <w:autoSpaceDN w:val="0"/>
        <w:adjustRightInd w:val="0"/>
        <w:spacing w:after="0" w:line="240" w:lineRule="auto"/>
        <w:jc w:val="both"/>
        <w:rPr>
          <w:rFonts w:cstheme="minorHAnsi"/>
          <w:szCs w:val="22"/>
        </w:rPr>
      </w:pPr>
    </w:p>
    <w:p w:rsidR="003E519D" w:rsidRPr="00E413DD" w:rsidRDefault="003E519D" w:rsidP="007B637C">
      <w:pPr>
        <w:autoSpaceDE w:val="0"/>
        <w:autoSpaceDN w:val="0"/>
        <w:adjustRightInd w:val="0"/>
        <w:spacing w:after="0" w:line="240" w:lineRule="auto"/>
        <w:jc w:val="both"/>
        <w:rPr>
          <w:rFonts w:cstheme="minorHAnsi"/>
          <w:szCs w:val="22"/>
        </w:rPr>
      </w:pPr>
    </w:p>
    <w:p w:rsidR="003E519D" w:rsidRPr="00E413DD" w:rsidRDefault="003E519D" w:rsidP="007B637C">
      <w:pPr>
        <w:autoSpaceDE w:val="0"/>
        <w:autoSpaceDN w:val="0"/>
        <w:adjustRightInd w:val="0"/>
        <w:spacing w:after="0" w:line="240" w:lineRule="auto"/>
        <w:jc w:val="both"/>
        <w:rPr>
          <w:rFonts w:cstheme="minorHAnsi"/>
          <w:szCs w:val="22"/>
        </w:rPr>
      </w:pPr>
    </w:p>
    <w:sectPr w:rsidR="003E519D" w:rsidRPr="00E413DD" w:rsidSect="005D393C">
      <w:headerReference w:type="default" r:id="rId12"/>
      <w:footerReference w:type="default" r:id="rId13"/>
      <w:pgSz w:w="12240" w:h="15840"/>
      <w:pgMar w:top="567" w:right="1041" w:bottom="90" w:left="144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D45" w:rsidRDefault="001C4D45" w:rsidP="002C4CF6">
      <w:pPr>
        <w:spacing w:after="0" w:line="240" w:lineRule="auto"/>
      </w:pPr>
      <w:r>
        <w:separator/>
      </w:r>
    </w:p>
  </w:endnote>
  <w:endnote w:type="continuationSeparator" w:id="0">
    <w:p w:rsidR="001C4D45" w:rsidRDefault="001C4D45" w:rsidP="002C4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9161537"/>
      <w:docPartObj>
        <w:docPartGallery w:val="Page Numbers (Bottom of Page)"/>
        <w:docPartUnique/>
      </w:docPartObj>
    </w:sdtPr>
    <w:sdtEndPr>
      <w:rPr>
        <w:color w:val="7F7F7F" w:themeColor="background1" w:themeShade="7F"/>
        <w:spacing w:val="60"/>
      </w:rPr>
    </w:sdtEndPr>
    <w:sdtContent>
      <w:p w:rsidR="00063976" w:rsidRDefault="00524651">
        <w:pPr>
          <w:pStyle w:val="Footer"/>
          <w:pBdr>
            <w:top w:val="single" w:sz="4" w:space="1" w:color="D9D9D9" w:themeColor="background1" w:themeShade="D9"/>
          </w:pBdr>
          <w:jc w:val="right"/>
        </w:pPr>
        <w:r>
          <w:fldChar w:fldCharType="begin"/>
        </w:r>
        <w:r>
          <w:instrText xml:space="preserve"> PAGE   \* MERGEFORMAT </w:instrText>
        </w:r>
        <w:r>
          <w:fldChar w:fldCharType="separate"/>
        </w:r>
        <w:r w:rsidR="00A65202">
          <w:rPr>
            <w:noProof/>
          </w:rPr>
          <w:t>8</w:t>
        </w:r>
        <w:r>
          <w:rPr>
            <w:noProof/>
          </w:rPr>
          <w:fldChar w:fldCharType="end"/>
        </w:r>
        <w:r w:rsidR="00063976">
          <w:t xml:space="preserve"> of </w:t>
        </w:r>
        <w:r w:rsidR="00962AFA">
          <w:t>1</w:t>
        </w:r>
        <w:r w:rsidR="00063976">
          <w:t xml:space="preserve"> | </w:t>
        </w:r>
        <w:r w:rsidR="00063976">
          <w:rPr>
            <w:color w:val="7F7F7F" w:themeColor="background1" w:themeShade="7F"/>
            <w:spacing w:val="60"/>
          </w:rPr>
          <w:t>Page</w:t>
        </w:r>
      </w:p>
    </w:sdtContent>
  </w:sdt>
  <w:p w:rsidR="00063976" w:rsidRDefault="0006397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D45" w:rsidRDefault="001C4D45" w:rsidP="002C4CF6">
      <w:pPr>
        <w:spacing w:after="0" w:line="240" w:lineRule="auto"/>
      </w:pPr>
      <w:r>
        <w:separator/>
      </w:r>
    </w:p>
  </w:footnote>
  <w:footnote w:type="continuationSeparator" w:id="0">
    <w:p w:rsidR="001C4D45" w:rsidRDefault="001C4D45" w:rsidP="002C4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EE4" w:rsidRDefault="00AB1EE4" w:rsidP="000A7766">
    <w:pPr>
      <w:pStyle w:val="Header"/>
      <w:ind w:firstLine="567"/>
      <w:rPr>
        <w:b/>
        <w:bCs/>
        <w:lang w:val="en-IN"/>
      </w:rPr>
    </w:pPr>
  </w:p>
  <w:p w:rsidR="00063976" w:rsidRDefault="000A7766" w:rsidP="000A7766">
    <w:pPr>
      <w:pStyle w:val="Header"/>
      <w:ind w:firstLine="567"/>
      <w:rPr>
        <w:b/>
        <w:bCs/>
        <w:lang w:val="en-IN"/>
      </w:rPr>
    </w:pPr>
    <w:r>
      <w:rPr>
        <w:b/>
        <w:bCs/>
        <w:lang w:val="en-IN"/>
      </w:rPr>
      <w:t xml:space="preserve">Project: </w:t>
    </w:r>
    <w:r w:rsidR="005F0799">
      <w:rPr>
        <w:b/>
        <w:bCs/>
        <w:lang w:val="en-IN"/>
      </w:rPr>
      <w:t xml:space="preserve"> </w:t>
    </w:r>
    <w:r w:rsidR="006063A9">
      <w:rPr>
        <w:b/>
        <w:bCs/>
        <w:lang w:val="en-IN"/>
      </w:rPr>
      <w:t>TANGEDCO UDANGUDI</w:t>
    </w:r>
    <w:r w:rsidR="003558DC">
      <w:rPr>
        <w:b/>
        <w:bCs/>
        <w:lang w:val="en-IN"/>
      </w:rPr>
      <w:t xml:space="preserve"> </w:t>
    </w:r>
    <w:r w:rsidR="004F41E0">
      <w:rPr>
        <w:b/>
        <w:bCs/>
        <w:lang w:val="en-IN"/>
      </w:rPr>
      <w:t>SS</w:t>
    </w:r>
    <w:r w:rsidRPr="000A7766">
      <w:rPr>
        <w:b/>
        <w:bCs/>
        <w:lang w:val="en-IN"/>
      </w:rPr>
      <w:t xml:space="preserve"> </w:t>
    </w:r>
  </w:p>
  <w:p w:rsidR="000A7766" w:rsidRDefault="000A7766" w:rsidP="000A7766">
    <w:pPr>
      <w:pStyle w:val="Header"/>
      <w:ind w:firstLine="567"/>
      <w:rPr>
        <w:b/>
        <w:bCs/>
        <w:lang w:val="en-IN"/>
      </w:rPr>
    </w:pPr>
    <w:proofErr w:type="gramStart"/>
    <w:r>
      <w:rPr>
        <w:b/>
        <w:bCs/>
        <w:lang w:val="en-IN"/>
      </w:rPr>
      <w:t>Item :</w:t>
    </w:r>
    <w:proofErr w:type="gramEnd"/>
    <w:r w:rsidRPr="000A7766">
      <w:rPr>
        <w:b/>
        <w:bCs/>
        <w:lang w:val="en-IN"/>
      </w:rPr>
      <w:t xml:space="preserve"> </w:t>
    </w:r>
    <w:r w:rsidR="005F0799">
      <w:rPr>
        <w:b/>
        <w:bCs/>
        <w:lang w:val="en-IN"/>
      </w:rPr>
      <w:t xml:space="preserve">     </w:t>
    </w:r>
    <w:r w:rsidR="006063A9">
      <w:rPr>
        <w:b/>
        <w:bCs/>
        <w:lang w:val="en-IN"/>
      </w:rPr>
      <w:t xml:space="preserve">N2 INJECTION FPS </w:t>
    </w:r>
    <w:r w:rsidR="004F41E0">
      <w:rPr>
        <w:b/>
        <w:bCs/>
        <w:lang w:val="en-IN"/>
      </w:rPr>
      <w:t xml:space="preserve">system </w:t>
    </w:r>
    <w:r w:rsidR="00B457A5" w:rsidRPr="00B457A5">
      <w:rPr>
        <w:b/>
        <w:bCs/>
        <w:lang w:val="en-IN"/>
      </w:rPr>
      <w:t>[Supply + Services]</w:t>
    </w:r>
  </w:p>
  <w:p w:rsidR="005F0799" w:rsidRDefault="005F0799" w:rsidP="005F0799">
    <w:pPr>
      <w:pStyle w:val="Header"/>
      <w:ind w:firstLine="567"/>
      <w:rPr>
        <w:b/>
        <w:bCs/>
        <w:lang w:val="en-IN"/>
      </w:rPr>
    </w:pPr>
    <w:r>
      <w:rPr>
        <w:b/>
        <w:bCs/>
        <w:lang w:val="en-IN"/>
      </w:rPr>
      <w:t xml:space="preserve">Subject:  Bid specific </w:t>
    </w:r>
    <w:r w:rsidRPr="005F0799">
      <w:rPr>
        <w:b/>
        <w:bCs/>
        <w:lang w:val="en-IN"/>
      </w:rPr>
      <w:t>Additional Terms and Conditions</w:t>
    </w:r>
  </w:p>
  <w:p w:rsidR="000A7766" w:rsidRPr="000A7766" w:rsidRDefault="000A7766" w:rsidP="000A7766">
    <w:pPr>
      <w:pStyle w:val="Header"/>
      <w:jc w:val="center"/>
      <w:rPr>
        <w:b/>
        <w:bCs/>
        <w:lang w:val="en-I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F0646"/>
    <w:multiLevelType w:val="hybridMultilevel"/>
    <w:tmpl w:val="84EE0CC6"/>
    <w:lvl w:ilvl="0" w:tplc="8AE0341C">
      <w:start w:val="1"/>
      <w:numFmt w:val="decimal"/>
      <w:lvlText w:val="%1."/>
      <w:lvlJc w:val="left"/>
      <w:pPr>
        <w:ind w:left="928" w:hanging="360"/>
      </w:pPr>
      <w:rPr>
        <w:rFonts w:hint="default"/>
        <w:b w:val="0"/>
        <w:bCs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3D7D38"/>
    <w:multiLevelType w:val="hybridMultilevel"/>
    <w:tmpl w:val="43A2EC30"/>
    <w:lvl w:ilvl="0" w:tplc="7E948BDC">
      <w:start w:val="12"/>
      <w:numFmt w:val="lowerRoman"/>
      <w:lvlText w:val="%1."/>
      <w:lvlJc w:val="left"/>
      <w:pPr>
        <w:ind w:left="54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E752E8DC">
      <w:start w:val="1"/>
      <w:numFmt w:val="lowerLetter"/>
      <w:lvlText w:val="%2"/>
      <w:lvlJc w:val="left"/>
      <w:pPr>
        <w:ind w:left="10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EB2A4284">
      <w:start w:val="1"/>
      <w:numFmt w:val="lowerRoman"/>
      <w:lvlText w:val="%3"/>
      <w:lvlJc w:val="left"/>
      <w:pPr>
        <w:ind w:left="18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24A64D4C">
      <w:start w:val="1"/>
      <w:numFmt w:val="decimal"/>
      <w:lvlText w:val="%4"/>
      <w:lvlJc w:val="left"/>
      <w:pPr>
        <w:ind w:left="25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C07ABE02">
      <w:start w:val="1"/>
      <w:numFmt w:val="lowerLetter"/>
      <w:lvlText w:val="%5"/>
      <w:lvlJc w:val="left"/>
      <w:pPr>
        <w:ind w:left="324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F15265B4">
      <w:start w:val="1"/>
      <w:numFmt w:val="lowerRoman"/>
      <w:lvlText w:val="%6"/>
      <w:lvlJc w:val="left"/>
      <w:pPr>
        <w:ind w:left="39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147AD20A">
      <w:start w:val="1"/>
      <w:numFmt w:val="decimal"/>
      <w:lvlText w:val="%7"/>
      <w:lvlJc w:val="left"/>
      <w:pPr>
        <w:ind w:left="46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71EE594A">
      <w:start w:val="1"/>
      <w:numFmt w:val="lowerLetter"/>
      <w:lvlText w:val="%8"/>
      <w:lvlJc w:val="left"/>
      <w:pPr>
        <w:ind w:left="54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F3C0AE2C">
      <w:start w:val="1"/>
      <w:numFmt w:val="lowerRoman"/>
      <w:lvlText w:val="%9"/>
      <w:lvlJc w:val="left"/>
      <w:pPr>
        <w:ind w:left="61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29D3024"/>
    <w:multiLevelType w:val="hybridMultilevel"/>
    <w:tmpl w:val="316A31C8"/>
    <w:lvl w:ilvl="0" w:tplc="40090001">
      <w:start w:val="1"/>
      <w:numFmt w:val="bullet"/>
      <w:lvlText w:val=""/>
      <w:lvlJc w:val="left"/>
      <w:pPr>
        <w:ind w:left="1146" w:hanging="360"/>
      </w:pPr>
      <w:rPr>
        <w:rFonts w:ascii="Symbol" w:hAnsi="Symbol" w:hint="default"/>
      </w:rPr>
    </w:lvl>
    <w:lvl w:ilvl="1" w:tplc="40090003">
      <w:start w:val="1"/>
      <w:numFmt w:val="bullet"/>
      <w:lvlText w:val="o"/>
      <w:lvlJc w:val="left"/>
      <w:pPr>
        <w:ind w:left="1866" w:hanging="360"/>
      </w:pPr>
      <w:rPr>
        <w:rFonts w:ascii="Courier New" w:hAnsi="Courier New" w:cs="Courier New" w:hint="default"/>
      </w:rPr>
    </w:lvl>
    <w:lvl w:ilvl="2" w:tplc="40090005">
      <w:start w:val="1"/>
      <w:numFmt w:val="bullet"/>
      <w:lvlText w:val=""/>
      <w:lvlJc w:val="left"/>
      <w:pPr>
        <w:ind w:left="2586" w:hanging="360"/>
      </w:pPr>
      <w:rPr>
        <w:rFonts w:ascii="Wingdings" w:hAnsi="Wingdings" w:hint="default"/>
      </w:rPr>
    </w:lvl>
    <w:lvl w:ilvl="3" w:tplc="40090001">
      <w:start w:val="1"/>
      <w:numFmt w:val="bullet"/>
      <w:lvlText w:val=""/>
      <w:lvlJc w:val="left"/>
      <w:pPr>
        <w:ind w:left="3306" w:hanging="360"/>
      </w:pPr>
      <w:rPr>
        <w:rFonts w:ascii="Symbol" w:hAnsi="Symbol" w:hint="default"/>
      </w:rPr>
    </w:lvl>
    <w:lvl w:ilvl="4" w:tplc="40090003">
      <w:start w:val="1"/>
      <w:numFmt w:val="bullet"/>
      <w:lvlText w:val="o"/>
      <w:lvlJc w:val="left"/>
      <w:pPr>
        <w:ind w:left="4026" w:hanging="360"/>
      </w:pPr>
      <w:rPr>
        <w:rFonts w:ascii="Courier New" w:hAnsi="Courier New" w:cs="Courier New" w:hint="default"/>
      </w:rPr>
    </w:lvl>
    <w:lvl w:ilvl="5" w:tplc="40090005">
      <w:start w:val="1"/>
      <w:numFmt w:val="bullet"/>
      <w:lvlText w:val=""/>
      <w:lvlJc w:val="left"/>
      <w:pPr>
        <w:ind w:left="4746" w:hanging="360"/>
      </w:pPr>
      <w:rPr>
        <w:rFonts w:ascii="Wingdings" w:hAnsi="Wingdings" w:hint="default"/>
      </w:rPr>
    </w:lvl>
    <w:lvl w:ilvl="6" w:tplc="40090001">
      <w:start w:val="1"/>
      <w:numFmt w:val="bullet"/>
      <w:lvlText w:val=""/>
      <w:lvlJc w:val="left"/>
      <w:pPr>
        <w:ind w:left="5466" w:hanging="360"/>
      </w:pPr>
      <w:rPr>
        <w:rFonts w:ascii="Symbol" w:hAnsi="Symbol" w:hint="default"/>
      </w:rPr>
    </w:lvl>
    <w:lvl w:ilvl="7" w:tplc="40090003">
      <w:start w:val="1"/>
      <w:numFmt w:val="bullet"/>
      <w:lvlText w:val="o"/>
      <w:lvlJc w:val="left"/>
      <w:pPr>
        <w:ind w:left="6186" w:hanging="360"/>
      </w:pPr>
      <w:rPr>
        <w:rFonts w:ascii="Courier New" w:hAnsi="Courier New" w:cs="Courier New" w:hint="default"/>
      </w:rPr>
    </w:lvl>
    <w:lvl w:ilvl="8" w:tplc="40090005">
      <w:start w:val="1"/>
      <w:numFmt w:val="bullet"/>
      <w:lvlText w:val=""/>
      <w:lvlJc w:val="left"/>
      <w:pPr>
        <w:ind w:left="6906" w:hanging="360"/>
      </w:pPr>
      <w:rPr>
        <w:rFonts w:ascii="Wingdings" w:hAnsi="Wingdings" w:hint="default"/>
      </w:rPr>
    </w:lvl>
  </w:abstractNum>
  <w:abstractNum w:abstractNumId="3" w15:restartNumberingAfterBreak="0">
    <w:nsid w:val="457A1126"/>
    <w:multiLevelType w:val="hybridMultilevel"/>
    <w:tmpl w:val="69CE5AB8"/>
    <w:lvl w:ilvl="0" w:tplc="5290CC34">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47327E16"/>
    <w:multiLevelType w:val="hybridMultilevel"/>
    <w:tmpl w:val="156C3F86"/>
    <w:lvl w:ilvl="0" w:tplc="4009001B">
      <w:start w:val="1"/>
      <w:numFmt w:val="lowerRoman"/>
      <w:lvlText w:val="%1."/>
      <w:lvlJc w:val="right"/>
      <w:pPr>
        <w:ind w:left="1290" w:hanging="360"/>
      </w:pPr>
    </w:lvl>
    <w:lvl w:ilvl="1" w:tplc="40090019" w:tentative="1">
      <w:start w:val="1"/>
      <w:numFmt w:val="lowerLetter"/>
      <w:lvlText w:val="%2."/>
      <w:lvlJc w:val="left"/>
      <w:pPr>
        <w:ind w:left="2010" w:hanging="360"/>
      </w:pPr>
    </w:lvl>
    <w:lvl w:ilvl="2" w:tplc="4009001B" w:tentative="1">
      <w:start w:val="1"/>
      <w:numFmt w:val="lowerRoman"/>
      <w:lvlText w:val="%3."/>
      <w:lvlJc w:val="right"/>
      <w:pPr>
        <w:ind w:left="2730" w:hanging="180"/>
      </w:pPr>
    </w:lvl>
    <w:lvl w:ilvl="3" w:tplc="4009000F" w:tentative="1">
      <w:start w:val="1"/>
      <w:numFmt w:val="decimal"/>
      <w:lvlText w:val="%4."/>
      <w:lvlJc w:val="left"/>
      <w:pPr>
        <w:ind w:left="3450" w:hanging="360"/>
      </w:pPr>
    </w:lvl>
    <w:lvl w:ilvl="4" w:tplc="40090019" w:tentative="1">
      <w:start w:val="1"/>
      <w:numFmt w:val="lowerLetter"/>
      <w:lvlText w:val="%5."/>
      <w:lvlJc w:val="left"/>
      <w:pPr>
        <w:ind w:left="4170" w:hanging="360"/>
      </w:pPr>
    </w:lvl>
    <w:lvl w:ilvl="5" w:tplc="4009001B" w:tentative="1">
      <w:start w:val="1"/>
      <w:numFmt w:val="lowerRoman"/>
      <w:lvlText w:val="%6."/>
      <w:lvlJc w:val="right"/>
      <w:pPr>
        <w:ind w:left="4890" w:hanging="180"/>
      </w:pPr>
    </w:lvl>
    <w:lvl w:ilvl="6" w:tplc="4009000F" w:tentative="1">
      <w:start w:val="1"/>
      <w:numFmt w:val="decimal"/>
      <w:lvlText w:val="%7."/>
      <w:lvlJc w:val="left"/>
      <w:pPr>
        <w:ind w:left="5610" w:hanging="360"/>
      </w:pPr>
    </w:lvl>
    <w:lvl w:ilvl="7" w:tplc="40090019" w:tentative="1">
      <w:start w:val="1"/>
      <w:numFmt w:val="lowerLetter"/>
      <w:lvlText w:val="%8."/>
      <w:lvlJc w:val="left"/>
      <w:pPr>
        <w:ind w:left="6330" w:hanging="360"/>
      </w:pPr>
    </w:lvl>
    <w:lvl w:ilvl="8" w:tplc="4009001B" w:tentative="1">
      <w:start w:val="1"/>
      <w:numFmt w:val="lowerRoman"/>
      <w:lvlText w:val="%9."/>
      <w:lvlJc w:val="right"/>
      <w:pPr>
        <w:ind w:left="7050" w:hanging="180"/>
      </w:pPr>
    </w:lvl>
  </w:abstractNum>
  <w:abstractNum w:abstractNumId="5" w15:restartNumberingAfterBreak="0">
    <w:nsid w:val="4C300A52"/>
    <w:multiLevelType w:val="hybridMultilevel"/>
    <w:tmpl w:val="29121C5E"/>
    <w:lvl w:ilvl="0" w:tplc="9EC6BC5C">
      <w:start w:val="2"/>
      <w:numFmt w:val="lowerRoman"/>
      <w:lvlText w:val="%1."/>
      <w:lvlJc w:val="left"/>
      <w:pPr>
        <w:ind w:left="54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8DBABC3C">
      <w:start w:val="1"/>
      <w:numFmt w:val="lowerLetter"/>
      <w:lvlText w:val="%2"/>
      <w:lvlJc w:val="left"/>
      <w:pPr>
        <w:ind w:left="10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F7DC69F8">
      <w:start w:val="1"/>
      <w:numFmt w:val="lowerRoman"/>
      <w:lvlText w:val="%3"/>
      <w:lvlJc w:val="left"/>
      <w:pPr>
        <w:ind w:left="18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E93A0D6E">
      <w:start w:val="1"/>
      <w:numFmt w:val="decimal"/>
      <w:lvlText w:val="%4"/>
      <w:lvlJc w:val="left"/>
      <w:pPr>
        <w:ind w:left="25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6FC07850">
      <w:start w:val="1"/>
      <w:numFmt w:val="lowerLetter"/>
      <w:lvlText w:val="%5"/>
      <w:lvlJc w:val="left"/>
      <w:pPr>
        <w:ind w:left="324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F7E0124E">
      <w:start w:val="1"/>
      <w:numFmt w:val="lowerRoman"/>
      <w:lvlText w:val="%6"/>
      <w:lvlJc w:val="left"/>
      <w:pPr>
        <w:ind w:left="39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AA703C3E">
      <w:start w:val="1"/>
      <w:numFmt w:val="decimal"/>
      <w:lvlText w:val="%7"/>
      <w:lvlJc w:val="left"/>
      <w:pPr>
        <w:ind w:left="46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9CE6B9DA">
      <w:start w:val="1"/>
      <w:numFmt w:val="lowerLetter"/>
      <w:lvlText w:val="%8"/>
      <w:lvlJc w:val="left"/>
      <w:pPr>
        <w:ind w:left="54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90CEB59C">
      <w:start w:val="1"/>
      <w:numFmt w:val="lowerRoman"/>
      <w:lvlText w:val="%9"/>
      <w:lvlJc w:val="left"/>
      <w:pPr>
        <w:ind w:left="61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0EB19D0"/>
    <w:multiLevelType w:val="hybridMultilevel"/>
    <w:tmpl w:val="FEF6BA2A"/>
    <w:lvl w:ilvl="0" w:tplc="7AD014E0">
      <w:start w:val="5"/>
      <w:numFmt w:val="lowerRoman"/>
      <w:lvlText w:val="%1."/>
      <w:lvlJc w:val="left"/>
      <w:pPr>
        <w:ind w:left="54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2230F4B8">
      <w:start w:val="1"/>
      <w:numFmt w:val="lowerLetter"/>
      <w:lvlText w:val="%2"/>
      <w:lvlJc w:val="left"/>
      <w:pPr>
        <w:ind w:left="10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CC4E69CC">
      <w:start w:val="1"/>
      <w:numFmt w:val="lowerRoman"/>
      <w:lvlText w:val="%3"/>
      <w:lvlJc w:val="left"/>
      <w:pPr>
        <w:ind w:left="18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29C020C0">
      <w:start w:val="1"/>
      <w:numFmt w:val="decimal"/>
      <w:lvlText w:val="%4"/>
      <w:lvlJc w:val="left"/>
      <w:pPr>
        <w:ind w:left="25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C7046570">
      <w:start w:val="1"/>
      <w:numFmt w:val="lowerLetter"/>
      <w:lvlText w:val="%5"/>
      <w:lvlJc w:val="left"/>
      <w:pPr>
        <w:ind w:left="324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E3E21370">
      <w:start w:val="1"/>
      <w:numFmt w:val="lowerRoman"/>
      <w:lvlText w:val="%6"/>
      <w:lvlJc w:val="left"/>
      <w:pPr>
        <w:ind w:left="39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F7EC9F4C">
      <w:start w:val="1"/>
      <w:numFmt w:val="decimal"/>
      <w:lvlText w:val="%7"/>
      <w:lvlJc w:val="left"/>
      <w:pPr>
        <w:ind w:left="46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AAC826E8">
      <w:start w:val="1"/>
      <w:numFmt w:val="lowerLetter"/>
      <w:lvlText w:val="%8"/>
      <w:lvlJc w:val="left"/>
      <w:pPr>
        <w:ind w:left="54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F08A844E">
      <w:start w:val="1"/>
      <w:numFmt w:val="lowerRoman"/>
      <w:lvlText w:val="%9"/>
      <w:lvlJc w:val="left"/>
      <w:pPr>
        <w:ind w:left="61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2"/>
  </w:num>
  <w:num w:numId="3">
    <w:abstractNumId w:val="4"/>
  </w:num>
  <w:num w:numId="4">
    <w:abstractNumId w:val="3"/>
  </w:num>
  <w:num w:numId="5">
    <w:abstractNumId w:val="5"/>
  </w:num>
  <w:num w:numId="6">
    <w:abstractNumId w:val="6"/>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632"/>
    <w:rsid w:val="00000E51"/>
    <w:rsid w:val="0000185A"/>
    <w:rsid w:val="00007949"/>
    <w:rsid w:val="0001054F"/>
    <w:rsid w:val="000120E6"/>
    <w:rsid w:val="00012C73"/>
    <w:rsid w:val="000222E4"/>
    <w:rsid w:val="00025722"/>
    <w:rsid w:val="00030AD2"/>
    <w:rsid w:val="000357C6"/>
    <w:rsid w:val="00036856"/>
    <w:rsid w:val="000369CF"/>
    <w:rsid w:val="00036A88"/>
    <w:rsid w:val="0004032F"/>
    <w:rsid w:val="00041138"/>
    <w:rsid w:val="00041BD9"/>
    <w:rsid w:val="0004314D"/>
    <w:rsid w:val="000446B0"/>
    <w:rsid w:val="00051F19"/>
    <w:rsid w:val="00054688"/>
    <w:rsid w:val="000574E9"/>
    <w:rsid w:val="00057CB7"/>
    <w:rsid w:val="00063925"/>
    <w:rsid w:val="00063976"/>
    <w:rsid w:val="000641DA"/>
    <w:rsid w:val="00064FED"/>
    <w:rsid w:val="000661FF"/>
    <w:rsid w:val="00071731"/>
    <w:rsid w:val="0007192F"/>
    <w:rsid w:val="00074AE4"/>
    <w:rsid w:val="00074EEE"/>
    <w:rsid w:val="000757B6"/>
    <w:rsid w:val="000811B3"/>
    <w:rsid w:val="0008224E"/>
    <w:rsid w:val="00082E1F"/>
    <w:rsid w:val="0008445E"/>
    <w:rsid w:val="00086194"/>
    <w:rsid w:val="00086369"/>
    <w:rsid w:val="00086A43"/>
    <w:rsid w:val="00087A27"/>
    <w:rsid w:val="00087D68"/>
    <w:rsid w:val="000944C1"/>
    <w:rsid w:val="00094D23"/>
    <w:rsid w:val="00095BE8"/>
    <w:rsid w:val="0009743C"/>
    <w:rsid w:val="00097B8A"/>
    <w:rsid w:val="000A7766"/>
    <w:rsid w:val="000A7A59"/>
    <w:rsid w:val="000B1E0A"/>
    <w:rsid w:val="000B7AE0"/>
    <w:rsid w:val="000C0741"/>
    <w:rsid w:val="000C49EE"/>
    <w:rsid w:val="000C575D"/>
    <w:rsid w:val="000C62C1"/>
    <w:rsid w:val="000C70B0"/>
    <w:rsid w:val="000D0D47"/>
    <w:rsid w:val="000D0F3A"/>
    <w:rsid w:val="000D19B3"/>
    <w:rsid w:val="000D1EE5"/>
    <w:rsid w:val="000D3290"/>
    <w:rsid w:val="000D4EFA"/>
    <w:rsid w:val="000D5319"/>
    <w:rsid w:val="000D56E5"/>
    <w:rsid w:val="000D6BE3"/>
    <w:rsid w:val="000D7AAE"/>
    <w:rsid w:val="000E02F8"/>
    <w:rsid w:val="000E0CEF"/>
    <w:rsid w:val="000E14F6"/>
    <w:rsid w:val="000E57EE"/>
    <w:rsid w:val="000E6F08"/>
    <w:rsid w:val="000E767B"/>
    <w:rsid w:val="000F0C35"/>
    <w:rsid w:val="000F12B0"/>
    <w:rsid w:val="000F1A49"/>
    <w:rsid w:val="000F2A6A"/>
    <w:rsid w:val="000F66BB"/>
    <w:rsid w:val="00101146"/>
    <w:rsid w:val="00106892"/>
    <w:rsid w:val="00107317"/>
    <w:rsid w:val="00116AAF"/>
    <w:rsid w:val="0011778B"/>
    <w:rsid w:val="001205DF"/>
    <w:rsid w:val="00120FE9"/>
    <w:rsid w:val="001216CC"/>
    <w:rsid w:val="00121792"/>
    <w:rsid w:val="0012388F"/>
    <w:rsid w:val="00123CA8"/>
    <w:rsid w:val="001242BF"/>
    <w:rsid w:val="0012496D"/>
    <w:rsid w:val="001251C3"/>
    <w:rsid w:val="00130C76"/>
    <w:rsid w:val="00131AB8"/>
    <w:rsid w:val="00132A26"/>
    <w:rsid w:val="001334E5"/>
    <w:rsid w:val="0013773C"/>
    <w:rsid w:val="00140CC2"/>
    <w:rsid w:val="001460F5"/>
    <w:rsid w:val="001464A1"/>
    <w:rsid w:val="0014694E"/>
    <w:rsid w:val="001474DD"/>
    <w:rsid w:val="00151688"/>
    <w:rsid w:val="00151916"/>
    <w:rsid w:val="001520CD"/>
    <w:rsid w:val="001547F9"/>
    <w:rsid w:val="0016377B"/>
    <w:rsid w:val="001647A6"/>
    <w:rsid w:val="00164C7C"/>
    <w:rsid w:val="0016537D"/>
    <w:rsid w:val="00166390"/>
    <w:rsid w:val="00166E90"/>
    <w:rsid w:val="00167504"/>
    <w:rsid w:val="00170F37"/>
    <w:rsid w:val="00172311"/>
    <w:rsid w:val="00173058"/>
    <w:rsid w:val="00174AF7"/>
    <w:rsid w:val="00176ADB"/>
    <w:rsid w:val="0018005A"/>
    <w:rsid w:val="00180FCB"/>
    <w:rsid w:val="00182B89"/>
    <w:rsid w:val="0018439D"/>
    <w:rsid w:val="001847C3"/>
    <w:rsid w:val="00186AC9"/>
    <w:rsid w:val="001872C1"/>
    <w:rsid w:val="00187DDB"/>
    <w:rsid w:val="00190191"/>
    <w:rsid w:val="00190D27"/>
    <w:rsid w:val="001920A4"/>
    <w:rsid w:val="00193EA2"/>
    <w:rsid w:val="001942C2"/>
    <w:rsid w:val="001949C9"/>
    <w:rsid w:val="0019502C"/>
    <w:rsid w:val="00195638"/>
    <w:rsid w:val="001A362D"/>
    <w:rsid w:val="001A503D"/>
    <w:rsid w:val="001A6FF3"/>
    <w:rsid w:val="001B0FF7"/>
    <w:rsid w:val="001B18FB"/>
    <w:rsid w:val="001B372D"/>
    <w:rsid w:val="001B47B3"/>
    <w:rsid w:val="001B5F27"/>
    <w:rsid w:val="001B626A"/>
    <w:rsid w:val="001B6498"/>
    <w:rsid w:val="001B77F5"/>
    <w:rsid w:val="001C250D"/>
    <w:rsid w:val="001C4AF9"/>
    <w:rsid w:val="001C4D45"/>
    <w:rsid w:val="001C5010"/>
    <w:rsid w:val="001C538F"/>
    <w:rsid w:val="001D026B"/>
    <w:rsid w:val="001D14F5"/>
    <w:rsid w:val="001D39D9"/>
    <w:rsid w:val="001D775A"/>
    <w:rsid w:val="001D7EF6"/>
    <w:rsid w:val="001E181B"/>
    <w:rsid w:val="001E68B1"/>
    <w:rsid w:val="001E6A93"/>
    <w:rsid w:val="001E77D8"/>
    <w:rsid w:val="001F0372"/>
    <w:rsid w:val="001F1796"/>
    <w:rsid w:val="001F3033"/>
    <w:rsid w:val="00211A9C"/>
    <w:rsid w:val="00212604"/>
    <w:rsid w:val="00213580"/>
    <w:rsid w:val="00216928"/>
    <w:rsid w:val="00222BA6"/>
    <w:rsid w:val="00223B7C"/>
    <w:rsid w:val="00224772"/>
    <w:rsid w:val="00231C84"/>
    <w:rsid w:val="002328EC"/>
    <w:rsid w:val="00232EDD"/>
    <w:rsid w:val="00233659"/>
    <w:rsid w:val="00233DBE"/>
    <w:rsid w:val="0023714F"/>
    <w:rsid w:val="0024016C"/>
    <w:rsid w:val="0024656A"/>
    <w:rsid w:val="0025001E"/>
    <w:rsid w:val="00250581"/>
    <w:rsid w:val="002515A5"/>
    <w:rsid w:val="00252F7D"/>
    <w:rsid w:val="002545B1"/>
    <w:rsid w:val="002603A2"/>
    <w:rsid w:val="00263D53"/>
    <w:rsid w:val="0026498F"/>
    <w:rsid w:val="00265643"/>
    <w:rsid w:val="00267022"/>
    <w:rsid w:val="00267718"/>
    <w:rsid w:val="00270BF7"/>
    <w:rsid w:val="00273391"/>
    <w:rsid w:val="002735FD"/>
    <w:rsid w:val="002749C5"/>
    <w:rsid w:val="00285E81"/>
    <w:rsid w:val="00287026"/>
    <w:rsid w:val="00296632"/>
    <w:rsid w:val="00297CA7"/>
    <w:rsid w:val="002A321F"/>
    <w:rsid w:val="002A3AF2"/>
    <w:rsid w:val="002A5DA1"/>
    <w:rsid w:val="002A6E7D"/>
    <w:rsid w:val="002A77DF"/>
    <w:rsid w:val="002B02D4"/>
    <w:rsid w:val="002B06B8"/>
    <w:rsid w:val="002B513D"/>
    <w:rsid w:val="002B5C3C"/>
    <w:rsid w:val="002C140F"/>
    <w:rsid w:val="002C47E8"/>
    <w:rsid w:val="002C4CF6"/>
    <w:rsid w:val="002C4FD9"/>
    <w:rsid w:val="002C50D6"/>
    <w:rsid w:val="002C57DC"/>
    <w:rsid w:val="002C64EB"/>
    <w:rsid w:val="002C763D"/>
    <w:rsid w:val="002D0521"/>
    <w:rsid w:val="002D0EFA"/>
    <w:rsid w:val="002D215C"/>
    <w:rsid w:val="002D3591"/>
    <w:rsid w:val="002D5380"/>
    <w:rsid w:val="002E1F8F"/>
    <w:rsid w:val="002E606A"/>
    <w:rsid w:val="002E6211"/>
    <w:rsid w:val="002E6A9A"/>
    <w:rsid w:val="002F2CBC"/>
    <w:rsid w:val="002F53A1"/>
    <w:rsid w:val="002F550F"/>
    <w:rsid w:val="002F6362"/>
    <w:rsid w:val="002F67AF"/>
    <w:rsid w:val="002F6872"/>
    <w:rsid w:val="00301E10"/>
    <w:rsid w:val="003023EC"/>
    <w:rsid w:val="0030265C"/>
    <w:rsid w:val="00303A54"/>
    <w:rsid w:val="00306F02"/>
    <w:rsid w:val="00307CD1"/>
    <w:rsid w:val="00310B73"/>
    <w:rsid w:val="00310E7B"/>
    <w:rsid w:val="003113A5"/>
    <w:rsid w:val="00313060"/>
    <w:rsid w:val="00320D40"/>
    <w:rsid w:val="003215CB"/>
    <w:rsid w:val="00321A83"/>
    <w:rsid w:val="003227AB"/>
    <w:rsid w:val="003234D0"/>
    <w:rsid w:val="00324740"/>
    <w:rsid w:val="00331D25"/>
    <w:rsid w:val="00332B3B"/>
    <w:rsid w:val="00344045"/>
    <w:rsid w:val="003476F0"/>
    <w:rsid w:val="00353A31"/>
    <w:rsid w:val="003558DC"/>
    <w:rsid w:val="003569B8"/>
    <w:rsid w:val="00356EB6"/>
    <w:rsid w:val="00363937"/>
    <w:rsid w:val="0036596C"/>
    <w:rsid w:val="00365EAD"/>
    <w:rsid w:val="00366566"/>
    <w:rsid w:val="0037213F"/>
    <w:rsid w:val="00372B9E"/>
    <w:rsid w:val="003801EA"/>
    <w:rsid w:val="00383FCF"/>
    <w:rsid w:val="00385396"/>
    <w:rsid w:val="00385F4F"/>
    <w:rsid w:val="003861F8"/>
    <w:rsid w:val="003865CB"/>
    <w:rsid w:val="00391748"/>
    <w:rsid w:val="00392312"/>
    <w:rsid w:val="0039240A"/>
    <w:rsid w:val="00392C7F"/>
    <w:rsid w:val="0039485E"/>
    <w:rsid w:val="00396BA2"/>
    <w:rsid w:val="003A0968"/>
    <w:rsid w:val="003A7D70"/>
    <w:rsid w:val="003B21A7"/>
    <w:rsid w:val="003B4148"/>
    <w:rsid w:val="003B463B"/>
    <w:rsid w:val="003B5752"/>
    <w:rsid w:val="003B7AFF"/>
    <w:rsid w:val="003C0759"/>
    <w:rsid w:val="003C6A3F"/>
    <w:rsid w:val="003C78BB"/>
    <w:rsid w:val="003D0C54"/>
    <w:rsid w:val="003D2AEB"/>
    <w:rsid w:val="003D4066"/>
    <w:rsid w:val="003D44F4"/>
    <w:rsid w:val="003D6080"/>
    <w:rsid w:val="003E1010"/>
    <w:rsid w:val="003E3605"/>
    <w:rsid w:val="003E3CB0"/>
    <w:rsid w:val="003E519D"/>
    <w:rsid w:val="003E5535"/>
    <w:rsid w:val="003E7321"/>
    <w:rsid w:val="003F0462"/>
    <w:rsid w:val="003F0569"/>
    <w:rsid w:val="003F07BC"/>
    <w:rsid w:val="003F1756"/>
    <w:rsid w:val="003F1C2B"/>
    <w:rsid w:val="003F21A4"/>
    <w:rsid w:val="003F4AA8"/>
    <w:rsid w:val="003F602D"/>
    <w:rsid w:val="003F60F7"/>
    <w:rsid w:val="003F7E21"/>
    <w:rsid w:val="004001AC"/>
    <w:rsid w:val="00404400"/>
    <w:rsid w:val="004044F3"/>
    <w:rsid w:val="004062E8"/>
    <w:rsid w:val="004076AF"/>
    <w:rsid w:val="00407B56"/>
    <w:rsid w:val="00414CB9"/>
    <w:rsid w:val="004165A8"/>
    <w:rsid w:val="00417C3B"/>
    <w:rsid w:val="00417D5B"/>
    <w:rsid w:val="004211E4"/>
    <w:rsid w:val="0042189E"/>
    <w:rsid w:val="0042336F"/>
    <w:rsid w:val="004244C1"/>
    <w:rsid w:val="00426353"/>
    <w:rsid w:val="00426BFD"/>
    <w:rsid w:val="0043046A"/>
    <w:rsid w:val="00430F4F"/>
    <w:rsid w:val="00431602"/>
    <w:rsid w:val="0043202F"/>
    <w:rsid w:val="0043233D"/>
    <w:rsid w:val="00432EF6"/>
    <w:rsid w:val="00433A7E"/>
    <w:rsid w:val="00433D1C"/>
    <w:rsid w:val="004362CF"/>
    <w:rsid w:val="00440907"/>
    <w:rsid w:val="004422FE"/>
    <w:rsid w:val="00442D45"/>
    <w:rsid w:val="00443ADB"/>
    <w:rsid w:val="0044723E"/>
    <w:rsid w:val="0045078A"/>
    <w:rsid w:val="00454A07"/>
    <w:rsid w:val="004568EC"/>
    <w:rsid w:val="00456AF5"/>
    <w:rsid w:val="004579FF"/>
    <w:rsid w:val="00460951"/>
    <w:rsid w:val="00465C9F"/>
    <w:rsid w:val="00465F41"/>
    <w:rsid w:val="0046637F"/>
    <w:rsid w:val="00466612"/>
    <w:rsid w:val="0046738C"/>
    <w:rsid w:val="00467C38"/>
    <w:rsid w:val="00471670"/>
    <w:rsid w:val="00475C0F"/>
    <w:rsid w:val="0047610C"/>
    <w:rsid w:val="0047702C"/>
    <w:rsid w:val="0048521C"/>
    <w:rsid w:val="004856E9"/>
    <w:rsid w:val="00494D89"/>
    <w:rsid w:val="004A0676"/>
    <w:rsid w:val="004A354E"/>
    <w:rsid w:val="004A3617"/>
    <w:rsid w:val="004A408C"/>
    <w:rsid w:val="004A4BA8"/>
    <w:rsid w:val="004B0DCA"/>
    <w:rsid w:val="004B2D05"/>
    <w:rsid w:val="004B40FD"/>
    <w:rsid w:val="004B5898"/>
    <w:rsid w:val="004D1089"/>
    <w:rsid w:val="004D4A96"/>
    <w:rsid w:val="004E06C7"/>
    <w:rsid w:val="004E1609"/>
    <w:rsid w:val="004E259A"/>
    <w:rsid w:val="004E7BE7"/>
    <w:rsid w:val="004E7DD9"/>
    <w:rsid w:val="004F2687"/>
    <w:rsid w:val="004F2726"/>
    <w:rsid w:val="004F3381"/>
    <w:rsid w:val="004F41E0"/>
    <w:rsid w:val="004F7F06"/>
    <w:rsid w:val="00502942"/>
    <w:rsid w:val="00503D8D"/>
    <w:rsid w:val="005113DB"/>
    <w:rsid w:val="00511899"/>
    <w:rsid w:val="005143CA"/>
    <w:rsid w:val="0051779A"/>
    <w:rsid w:val="005201C6"/>
    <w:rsid w:val="00520B0C"/>
    <w:rsid w:val="00521395"/>
    <w:rsid w:val="00522AF9"/>
    <w:rsid w:val="005241F7"/>
    <w:rsid w:val="00524651"/>
    <w:rsid w:val="00541EC4"/>
    <w:rsid w:val="00543948"/>
    <w:rsid w:val="00545F16"/>
    <w:rsid w:val="00545FE1"/>
    <w:rsid w:val="00546560"/>
    <w:rsid w:val="0055102A"/>
    <w:rsid w:val="00552913"/>
    <w:rsid w:val="005546F1"/>
    <w:rsid w:val="00562255"/>
    <w:rsid w:val="00564838"/>
    <w:rsid w:val="00566746"/>
    <w:rsid w:val="005705A6"/>
    <w:rsid w:val="005726C6"/>
    <w:rsid w:val="00576D14"/>
    <w:rsid w:val="00577EBE"/>
    <w:rsid w:val="00585EA3"/>
    <w:rsid w:val="00586766"/>
    <w:rsid w:val="00592002"/>
    <w:rsid w:val="00595311"/>
    <w:rsid w:val="00595EC8"/>
    <w:rsid w:val="0059652D"/>
    <w:rsid w:val="00597E2C"/>
    <w:rsid w:val="005A0F66"/>
    <w:rsid w:val="005A1E59"/>
    <w:rsid w:val="005A3A5C"/>
    <w:rsid w:val="005A6130"/>
    <w:rsid w:val="005A656E"/>
    <w:rsid w:val="005A6BEE"/>
    <w:rsid w:val="005A6EE8"/>
    <w:rsid w:val="005B1D3A"/>
    <w:rsid w:val="005B6C36"/>
    <w:rsid w:val="005B70EB"/>
    <w:rsid w:val="005C0290"/>
    <w:rsid w:val="005C2EE1"/>
    <w:rsid w:val="005C491A"/>
    <w:rsid w:val="005D29E2"/>
    <w:rsid w:val="005D393C"/>
    <w:rsid w:val="005D675E"/>
    <w:rsid w:val="005E45F5"/>
    <w:rsid w:val="005E6155"/>
    <w:rsid w:val="005E6F36"/>
    <w:rsid w:val="005F0799"/>
    <w:rsid w:val="005F7FBF"/>
    <w:rsid w:val="00600933"/>
    <w:rsid w:val="00605084"/>
    <w:rsid w:val="00606132"/>
    <w:rsid w:val="006063A9"/>
    <w:rsid w:val="00613F96"/>
    <w:rsid w:val="00614674"/>
    <w:rsid w:val="00630B97"/>
    <w:rsid w:val="0063173E"/>
    <w:rsid w:val="006348EA"/>
    <w:rsid w:val="00635642"/>
    <w:rsid w:val="00635EAE"/>
    <w:rsid w:val="00643BCF"/>
    <w:rsid w:val="0064464B"/>
    <w:rsid w:val="00651BE8"/>
    <w:rsid w:val="006535C9"/>
    <w:rsid w:val="00654212"/>
    <w:rsid w:val="00654C88"/>
    <w:rsid w:val="00654DF4"/>
    <w:rsid w:val="00661D05"/>
    <w:rsid w:val="00662CB2"/>
    <w:rsid w:val="0066416B"/>
    <w:rsid w:val="00666842"/>
    <w:rsid w:val="006673E7"/>
    <w:rsid w:val="006676B4"/>
    <w:rsid w:val="006710BC"/>
    <w:rsid w:val="00672B90"/>
    <w:rsid w:val="00673CEA"/>
    <w:rsid w:val="00681BD7"/>
    <w:rsid w:val="00683F71"/>
    <w:rsid w:val="006847DB"/>
    <w:rsid w:val="006859A1"/>
    <w:rsid w:val="00686E8D"/>
    <w:rsid w:val="00687B6F"/>
    <w:rsid w:val="00692882"/>
    <w:rsid w:val="006951D7"/>
    <w:rsid w:val="0069543A"/>
    <w:rsid w:val="006A5904"/>
    <w:rsid w:val="006A6261"/>
    <w:rsid w:val="006A71CE"/>
    <w:rsid w:val="006B08A8"/>
    <w:rsid w:val="006B4D6C"/>
    <w:rsid w:val="006B5174"/>
    <w:rsid w:val="006C0118"/>
    <w:rsid w:val="006C1FF0"/>
    <w:rsid w:val="006C4A90"/>
    <w:rsid w:val="006C50D5"/>
    <w:rsid w:val="006C6504"/>
    <w:rsid w:val="006D15C5"/>
    <w:rsid w:val="006D3672"/>
    <w:rsid w:val="006D5D44"/>
    <w:rsid w:val="006D7F97"/>
    <w:rsid w:val="006E6C55"/>
    <w:rsid w:val="006F08B3"/>
    <w:rsid w:val="006F4C64"/>
    <w:rsid w:val="006F7F9D"/>
    <w:rsid w:val="00705162"/>
    <w:rsid w:val="00705B51"/>
    <w:rsid w:val="007075DC"/>
    <w:rsid w:val="00710102"/>
    <w:rsid w:val="007143A3"/>
    <w:rsid w:val="00717777"/>
    <w:rsid w:val="00717FE9"/>
    <w:rsid w:val="00722D9C"/>
    <w:rsid w:val="00723D07"/>
    <w:rsid w:val="00724702"/>
    <w:rsid w:val="00725646"/>
    <w:rsid w:val="00726FAF"/>
    <w:rsid w:val="007273EC"/>
    <w:rsid w:val="007274E5"/>
    <w:rsid w:val="00727E7C"/>
    <w:rsid w:val="007302F6"/>
    <w:rsid w:val="00732032"/>
    <w:rsid w:val="00732364"/>
    <w:rsid w:val="007346CA"/>
    <w:rsid w:val="00737DB9"/>
    <w:rsid w:val="00737DED"/>
    <w:rsid w:val="00740780"/>
    <w:rsid w:val="007407A8"/>
    <w:rsid w:val="00742FAF"/>
    <w:rsid w:val="007444D8"/>
    <w:rsid w:val="00744F95"/>
    <w:rsid w:val="007502EE"/>
    <w:rsid w:val="00751808"/>
    <w:rsid w:val="0075421E"/>
    <w:rsid w:val="00764979"/>
    <w:rsid w:val="00767B28"/>
    <w:rsid w:val="007706F2"/>
    <w:rsid w:val="00770EFA"/>
    <w:rsid w:val="00773FB8"/>
    <w:rsid w:val="0077407B"/>
    <w:rsid w:val="00784FAC"/>
    <w:rsid w:val="00786845"/>
    <w:rsid w:val="007912CB"/>
    <w:rsid w:val="00792525"/>
    <w:rsid w:val="00792C88"/>
    <w:rsid w:val="0079318F"/>
    <w:rsid w:val="007972BC"/>
    <w:rsid w:val="007972E6"/>
    <w:rsid w:val="007A430B"/>
    <w:rsid w:val="007A7DAA"/>
    <w:rsid w:val="007B1092"/>
    <w:rsid w:val="007B48FF"/>
    <w:rsid w:val="007B4D3C"/>
    <w:rsid w:val="007B637C"/>
    <w:rsid w:val="007B78E5"/>
    <w:rsid w:val="007C2501"/>
    <w:rsid w:val="007C2BC7"/>
    <w:rsid w:val="007C4AE3"/>
    <w:rsid w:val="007C743E"/>
    <w:rsid w:val="007D091E"/>
    <w:rsid w:val="007D3A4C"/>
    <w:rsid w:val="007D40FE"/>
    <w:rsid w:val="007D41E6"/>
    <w:rsid w:val="007D44A0"/>
    <w:rsid w:val="007D49F1"/>
    <w:rsid w:val="007D6BF5"/>
    <w:rsid w:val="007E0248"/>
    <w:rsid w:val="007E147C"/>
    <w:rsid w:val="007E25BB"/>
    <w:rsid w:val="007E46DF"/>
    <w:rsid w:val="007E4DDE"/>
    <w:rsid w:val="007E694E"/>
    <w:rsid w:val="007E72E5"/>
    <w:rsid w:val="007F0C3F"/>
    <w:rsid w:val="007F180E"/>
    <w:rsid w:val="007F2B92"/>
    <w:rsid w:val="007F2D6A"/>
    <w:rsid w:val="007F43E1"/>
    <w:rsid w:val="007F4C4E"/>
    <w:rsid w:val="007F52FE"/>
    <w:rsid w:val="00800A4B"/>
    <w:rsid w:val="008019D7"/>
    <w:rsid w:val="00803F9C"/>
    <w:rsid w:val="00804A61"/>
    <w:rsid w:val="008061FE"/>
    <w:rsid w:val="008079E2"/>
    <w:rsid w:val="00810A2A"/>
    <w:rsid w:val="00813647"/>
    <w:rsid w:val="008151F7"/>
    <w:rsid w:val="00817A3A"/>
    <w:rsid w:val="0082056A"/>
    <w:rsid w:val="00820A08"/>
    <w:rsid w:val="008230EE"/>
    <w:rsid w:val="00823CD6"/>
    <w:rsid w:val="008343E3"/>
    <w:rsid w:val="008347BF"/>
    <w:rsid w:val="008379DC"/>
    <w:rsid w:val="00845906"/>
    <w:rsid w:val="00846834"/>
    <w:rsid w:val="00846F94"/>
    <w:rsid w:val="008519D9"/>
    <w:rsid w:val="00852085"/>
    <w:rsid w:val="00857877"/>
    <w:rsid w:val="00860C10"/>
    <w:rsid w:val="008614A7"/>
    <w:rsid w:val="008648DD"/>
    <w:rsid w:val="00865E64"/>
    <w:rsid w:val="0086662C"/>
    <w:rsid w:val="008702F5"/>
    <w:rsid w:val="00872AD8"/>
    <w:rsid w:val="00875C0C"/>
    <w:rsid w:val="0087651F"/>
    <w:rsid w:val="00877716"/>
    <w:rsid w:val="00880056"/>
    <w:rsid w:val="008806A8"/>
    <w:rsid w:val="00881A42"/>
    <w:rsid w:val="00886D0D"/>
    <w:rsid w:val="008A050C"/>
    <w:rsid w:val="008A1E9E"/>
    <w:rsid w:val="008A201C"/>
    <w:rsid w:val="008A251C"/>
    <w:rsid w:val="008A3C90"/>
    <w:rsid w:val="008A47D3"/>
    <w:rsid w:val="008A54FF"/>
    <w:rsid w:val="008A61A6"/>
    <w:rsid w:val="008A6292"/>
    <w:rsid w:val="008A6D2D"/>
    <w:rsid w:val="008B04DC"/>
    <w:rsid w:val="008B0DBE"/>
    <w:rsid w:val="008B2C10"/>
    <w:rsid w:val="008B2FCD"/>
    <w:rsid w:val="008B363A"/>
    <w:rsid w:val="008B6991"/>
    <w:rsid w:val="008C2093"/>
    <w:rsid w:val="008C4B1C"/>
    <w:rsid w:val="008D00B6"/>
    <w:rsid w:val="008D203C"/>
    <w:rsid w:val="008E09B2"/>
    <w:rsid w:val="008E2310"/>
    <w:rsid w:val="008E2C13"/>
    <w:rsid w:val="008E4684"/>
    <w:rsid w:val="008F05AE"/>
    <w:rsid w:val="008F08F2"/>
    <w:rsid w:val="008F14C7"/>
    <w:rsid w:val="008F5C58"/>
    <w:rsid w:val="00903CE1"/>
    <w:rsid w:val="00905322"/>
    <w:rsid w:val="00910476"/>
    <w:rsid w:val="0091182D"/>
    <w:rsid w:val="009136BA"/>
    <w:rsid w:val="00916F3F"/>
    <w:rsid w:val="00917B2C"/>
    <w:rsid w:val="00925457"/>
    <w:rsid w:val="00926209"/>
    <w:rsid w:val="009267AD"/>
    <w:rsid w:val="00927E24"/>
    <w:rsid w:val="00930576"/>
    <w:rsid w:val="0093513E"/>
    <w:rsid w:val="009411D7"/>
    <w:rsid w:val="00943E26"/>
    <w:rsid w:val="00943EE4"/>
    <w:rsid w:val="009466CD"/>
    <w:rsid w:val="00947846"/>
    <w:rsid w:val="00952D3B"/>
    <w:rsid w:val="009556A2"/>
    <w:rsid w:val="00957C93"/>
    <w:rsid w:val="00960F7B"/>
    <w:rsid w:val="00962AFA"/>
    <w:rsid w:val="00965549"/>
    <w:rsid w:val="00967E49"/>
    <w:rsid w:val="00972384"/>
    <w:rsid w:val="009742D7"/>
    <w:rsid w:val="009754C6"/>
    <w:rsid w:val="009813A5"/>
    <w:rsid w:val="00981E6A"/>
    <w:rsid w:val="00986CB2"/>
    <w:rsid w:val="009916DA"/>
    <w:rsid w:val="00993D87"/>
    <w:rsid w:val="00996985"/>
    <w:rsid w:val="00997317"/>
    <w:rsid w:val="009975F1"/>
    <w:rsid w:val="009A065E"/>
    <w:rsid w:val="009A1829"/>
    <w:rsid w:val="009A6F31"/>
    <w:rsid w:val="009B2099"/>
    <w:rsid w:val="009B218C"/>
    <w:rsid w:val="009C1D63"/>
    <w:rsid w:val="009C3037"/>
    <w:rsid w:val="009C3663"/>
    <w:rsid w:val="009C4C81"/>
    <w:rsid w:val="009C62FE"/>
    <w:rsid w:val="009C757B"/>
    <w:rsid w:val="009D1B02"/>
    <w:rsid w:val="009D495C"/>
    <w:rsid w:val="009D7E53"/>
    <w:rsid w:val="009E120A"/>
    <w:rsid w:val="009E206E"/>
    <w:rsid w:val="009E2E6D"/>
    <w:rsid w:val="009E72A3"/>
    <w:rsid w:val="009F0D55"/>
    <w:rsid w:val="009F5656"/>
    <w:rsid w:val="00A009F2"/>
    <w:rsid w:val="00A0141D"/>
    <w:rsid w:val="00A02E8D"/>
    <w:rsid w:val="00A03566"/>
    <w:rsid w:val="00A037EB"/>
    <w:rsid w:val="00A047FD"/>
    <w:rsid w:val="00A04D5F"/>
    <w:rsid w:val="00A11B27"/>
    <w:rsid w:val="00A12692"/>
    <w:rsid w:val="00A13FAB"/>
    <w:rsid w:val="00A21012"/>
    <w:rsid w:val="00A24BF1"/>
    <w:rsid w:val="00A2642F"/>
    <w:rsid w:val="00A26BC6"/>
    <w:rsid w:val="00A3030A"/>
    <w:rsid w:val="00A34827"/>
    <w:rsid w:val="00A36004"/>
    <w:rsid w:val="00A374D0"/>
    <w:rsid w:val="00A40245"/>
    <w:rsid w:val="00A4282A"/>
    <w:rsid w:val="00A43BB9"/>
    <w:rsid w:val="00A5247C"/>
    <w:rsid w:val="00A54AD5"/>
    <w:rsid w:val="00A5650D"/>
    <w:rsid w:val="00A6040C"/>
    <w:rsid w:val="00A60BA3"/>
    <w:rsid w:val="00A61409"/>
    <w:rsid w:val="00A64FEA"/>
    <w:rsid w:val="00A65202"/>
    <w:rsid w:val="00A659E9"/>
    <w:rsid w:val="00A731AE"/>
    <w:rsid w:val="00A73411"/>
    <w:rsid w:val="00A73CC5"/>
    <w:rsid w:val="00A73F84"/>
    <w:rsid w:val="00A761F2"/>
    <w:rsid w:val="00A873A1"/>
    <w:rsid w:val="00A93455"/>
    <w:rsid w:val="00A9457E"/>
    <w:rsid w:val="00A956A8"/>
    <w:rsid w:val="00A9589D"/>
    <w:rsid w:val="00A958D4"/>
    <w:rsid w:val="00A95BC9"/>
    <w:rsid w:val="00A97F27"/>
    <w:rsid w:val="00AA0C19"/>
    <w:rsid w:val="00AB0598"/>
    <w:rsid w:val="00AB1EE4"/>
    <w:rsid w:val="00AB59CC"/>
    <w:rsid w:val="00AB60BD"/>
    <w:rsid w:val="00AC18B7"/>
    <w:rsid w:val="00AC20C3"/>
    <w:rsid w:val="00AD6FE1"/>
    <w:rsid w:val="00AE4821"/>
    <w:rsid w:val="00AF3606"/>
    <w:rsid w:val="00AF52C0"/>
    <w:rsid w:val="00AF6B2D"/>
    <w:rsid w:val="00B06DE0"/>
    <w:rsid w:val="00B10D5B"/>
    <w:rsid w:val="00B15B41"/>
    <w:rsid w:val="00B1680A"/>
    <w:rsid w:val="00B234C3"/>
    <w:rsid w:val="00B27577"/>
    <w:rsid w:val="00B323C8"/>
    <w:rsid w:val="00B327D3"/>
    <w:rsid w:val="00B37658"/>
    <w:rsid w:val="00B37FF7"/>
    <w:rsid w:val="00B42A30"/>
    <w:rsid w:val="00B457A5"/>
    <w:rsid w:val="00B47416"/>
    <w:rsid w:val="00B4771D"/>
    <w:rsid w:val="00B47778"/>
    <w:rsid w:val="00B53256"/>
    <w:rsid w:val="00B54F9B"/>
    <w:rsid w:val="00B55BD2"/>
    <w:rsid w:val="00B60BF7"/>
    <w:rsid w:val="00B629A7"/>
    <w:rsid w:val="00B647C8"/>
    <w:rsid w:val="00B708A3"/>
    <w:rsid w:val="00B81A48"/>
    <w:rsid w:val="00B844B2"/>
    <w:rsid w:val="00B8691C"/>
    <w:rsid w:val="00B86DB8"/>
    <w:rsid w:val="00B87217"/>
    <w:rsid w:val="00B87EA6"/>
    <w:rsid w:val="00B90D14"/>
    <w:rsid w:val="00B93C49"/>
    <w:rsid w:val="00B9541F"/>
    <w:rsid w:val="00B95C86"/>
    <w:rsid w:val="00BA30D1"/>
    <w:rsid w:val="00BA4356"/>
    <w:rsid w:val="00BA4678"/>
    <w:rsid w:val="00BA4A94"/>
    <w:rsid w:val="00BA50C1"/>
    <w:rsid w:val="00BA50D1"/>
    <w:rsid w:val="00BA72EA"/>
    <w:rsid w:val="00BB1EE9"/>
    <w:rsid w:val="00BB42CF"/>
    <w:rsid w:val="00BC462A"/>
    <w:rsid w:val="00BC4758"/>
    <w:rsid w:val="00BC530E"/>
    <w:rsid w:val="00BC77C1"/>
    <w:rsid w:val="00BD0528"/>
    <w:rsid w:val="00BD1104"/>
    <w:rsid w:val="00BD263A"/>
    <w:rsid w:val="00BD659C"/>
    <w:rsid w:val="00BD674B"/>
    <w:rsid w:val="00BE0CE5"/>
    <w:rsid w:val="00BE6174"/>
    <w:rsid w:val="00BE7185"/>
    <w:rsid w:val="00BF0415"/>
    <w:rsid w:val="00BF20EF"/>
    <w:rsid w:val="00BF2F27"/>
    <w:rsid w:val="00BF412D"/>
    <w:rsid w:val="00BF5C9D"/>
    <w:rsid w:val="00C03841"/>
    <w:rsid w:val="00C03B6E"/>
    <w:rsid w:val="00C10896"/>
    <w:rsid w:val="00C1316A"/>
    <w:rsid w:val="00C2383C"/>
    <w:rsid w:val="00C256A5"/>
    <w:rsid w:val="00C26AE7"/>
    <w:rsid w:val="00C27E13"/>
    <w:rsid w:val="00C358F3"/>
    <w:rsid w:val="00C35928"/>
    <w:rsid w:val="00C36BB6"/>
    <w:rsid w:val="00C37C61"/>
    <w:rsid w:val="00C445DE"/>
    <w:rsid w:val="00C472AC"/>
    <w:rsid w:val="00C52889"/>
    <w:rsid w:val="00C52E63"/>
    <w:rsid w:val="00C53647"/>
    <w:rsid w:val="00C54886"/>
    <w:rsid w:val="00C5510A"/>
    <w:rsid w:val="00C56E57"/>
    <w:rsid w:val="00C72203"/>
    <w:rsid w:val="00C767A5"/>
    <w:rsid w:val="00C85C23"/>
    <w:rsid w:val="00C9106B"/>
    <w:rsid w:val="00C9263A"/>
    <w:rsid w:val="00C94D6A"/>
    <w:rsid w:val="00C962B9"/>
    <w:rsid w:val="00C96FE2"/>
    <w:rsid w:val="00CA06B6"/>
    <w:rsid w:val="00CA3D41"/>
    <w:rsid w:val="00CA6220"/>
    <w:rsid w:val="00CB08BB"/>
    <w:rsid w:val="00CB185F"/>
    <w:rsid w:val="00CB714C"/>
    <w:rsid w:val="00CC07F1"/>
    <w:rsid w:val="00CC2C33"/>
    <w:rsid w:val="00CC4337"/>
    <w:rsid w:val="00CC5AEC"/>
    <w:rsid w:val="00CC6633"/>
    <w:rsid w:val="00CC693A"/>
    <w:rsid w:val="00CC77DC"/>
    <w:rsid w:val="00CD036F"/>
    <w:rsid w:val="00CD1321"/>
    <w:rsid w:val="00CD2640"/>
    <w:rsid w:val="00CD3697"/>
    <w:rsid w:val="00CD48B0"/>
    <w:rsid w:val="00CE1389"/>
    <w:rsid w:val="00CE59D9"/>
    <w:rsid w:val="00CE690B"/>
    <w:rsid w:val="00CF556F"/>
    <w:rsid w:val="00D027BC"/>
    <w:rsid w:val="00D0447B"/>
    <w:rsid w:val="00D04664"/>
    <w:rsid w:val="00D06413"/>
    <w:rsid w:val="00D06BED"/>
    <w:rsid w:val="00D10CCA"/>
    <w:rsid w:val="00D11369"/>
    <w:rsid w:val="00D12242"/>
    <w:rsid w:val="00D13430"/>
    <w:rsid w:val="00D22E5E"/>
    <w:rsid w:val="00D26F0E"/>
    <w:rsid w:val="00D30405"/>
    <w:rsid w:val="00D36E96"/>
    <w:rsid w:val="00D4052B"/>
    <w:rsid w:val="00D40F90"/>
    <w:rsid w:val="00D41605"/>
    <w:rsid w:val="00D519EA"/>
    <w:rsid w:val="00D53414"/>
    <w:rsid w:val="00D557BA"/>
    <w:rsid w:val="00D61E94"/>
    <w:rsid w:val="00D6383F"/>
    <w:rsid w:val="00D7296B"/>
    <w:rsid w:val="00D741B3"/>
    <w:rsid w:val="00D74B18"/>
    <w:rsid w:val="00D8096F"/>
    <w:rsid w:val="00D86910"/>
    <w:rsid w:val="00D934D5"/>
    <w:rsid w:val="00DA497C"/>
    <w:rsid w:val="00DA4D30"/>
    <w:rsid w:val="00DA567E"/>
    <w:rsid w:val="00DB235E"/>
    <w:rsid w:val="00DB44C6"/>
    <w:rsid w:val="00DB732E"/>
    <w:rsid w:val="00DC0898"/>
    <w:rsid w:val="00DC286C"/>
    <w:rsid w:val="00DC2F1F"/>
    <w:rsid w:val="00DC3B2D"/>
    <w:rsid w:val="00DC4EE1"/>
    <w:rsid w:val="00DC6E6E"/>
    <w:rsid w:val="00DC7872"/>
    <w:rsid w:val="00DD2C60"/>
    <w:rsid w:val="00DD6BF0"/>
    <w:rsid w:val="00DD74A5"/>
    <w:rsid w:val="00DD7E9E"/>
    <w:rsid w:val="00DE113F"/>
    <w:rsid w:val="00DE53F1"/>
    <w:rsid w:val="00DF1250"/>
    <w:rsid w:val="00DF4085"/>
    <w:rsid w:val="00DF4D20"/>
    <w:rsid w:val="00DF5E3C"/>
    <w:rsid w:val="00DF7C6B"/>
    <w:rsid w:val="00E03831"/>
    <w:rsid w:val="00E04D5C"/>
    <w:rsid w:val="00E050FC"/>
    <w:rsid w:val="00E075CF"/>
    <w:rsid w:val="00E07A4F"/>
    <w:rsid w:val="00E10691"/>
    <w:rsid w:val="00E13D3E"/>
    <w:rsid w:val="00E150CC"/>
    <w:rsid w:val="00E16FA7"/>
    <w:rsid w:val="00E2126C"/>
    <w:rsid w:val="00E25BE1"/>
    <w:rsid w:val="00E26A4F"/>
    <w:rsid w:val="00E27CA9"/>
    <w:rsid w:val="00E33E21"/>
    <w:rsid w:val="00E34BC7"/>
    <w:rsid w:val="00E36872"/>
    <w:rsid w:val="00E37202"/>
    <w:rsid w:val="00E405DC"/>
    <w:rsid w:val="00E40E3E"/>
    <w:rsid w:val="00E413DD"/>
    <w:rsid w:val="00E429E3"/>
    <w:rsid w:val="00E43924"/>
    <w:rsid w:val="00E47633"/>
    <w:rsid w:val="00E50DF1"/>
    <w:rsid w:val="00E52F03"/>
    <w:rsid w:val="00E541D5"/>
    <w:rsid w:val="00E544BE"/>
    <w:rsid w:val="00E54D73"/>
    <w:rsid w:val="00E5503D"/>
    <w:rsid w:val="00E62680"/>
    <w:rsid w:val="00E65697"/>
    <w:rsid w:val="00E6652F"/>
    <w:rsid w:val="00E67735"/>
    <w:rsid w:val="00E67C2C"/>
    <w:rsid w:val="00E67D79"/>
    <w:rsid w:val="00E71F6E"/>
    <w:rsid w:val="00E74EF7"/>
    <w:rsid w:val="00E75DCD"/>
    <w:rsid w:val="00E805B3"/>
    <w:rsid w:val="00E80EF4"/>
    <w:rsid w:val="00E814B7"/>
    <w:rsid w:val="00E82B4B"/>
    <w:rsid w:val="00E83BD9"/>
    <w:rsid w:val="00E87313"/>
    <w:rsid w:val="00E87822"/>
    <w:rsid w:val="00E910F4"/>
    <w:rsid w:val="00E92B5E"/>
    <w:rsid w:val="00E92D1C"/>
    <w:rsid w:val="00E94EFD"/>
    <w:rsid w:val="00E96341"/>
    <w:rsid w:val="00E97497"/>
    <w:rsid w:val="00EA052B"/>
    <w:rsid w:val="00EA1F32"/>
    <w:rsid w:val="00EA6680"/>
    <w:rsid w:val="00EA7607"/>
    <w:rsid w:val="00EB0522"/>
    <w:rsid w:val="00EB0731"/>
    <w:rsid w:val="00EB2686"/>
    <w:rsid w:val="00EB31F2"/>
    <w:rsid w:val="00EB3F4F"/>
    <w:rsid w:val="00EB4551"/>
    <w:rsid w:val="00EB497D"/>
    <w:rsid w:val="00EB523D"/>
    <w:rsid w:val="00EC033B"/>
    <w:rsid w:val="00EC6F9C"/>
    <w:rsid w:val="00ED38E6"/>
    <w:rsid w:val="00ED4270"/>
    <w:rsid w:val="00ED4294"/>
    <w:rsid w:val="00EE2978"/>
    <w:rsid w:val="00EE72F6"/>
    <w:rsid w:val="00EF1EF9"/>
    <w:rsid w:val="00EF2D50"/>
    <w:rsid w:val="00EF3582"/>
    <w:rsid w:val="00EF3951"/>
    <w:rsid w:val="00EF3D5B"/>
    <w:rsid w:val="00EF4B20"/>
    <w:rsid w:val="00EF6635"/>
    <w:rsid w:val="00F01AFC"/>
    <w:rsid w:val="00F02E3A"/>
    <w:rsid w:val="00F12AA7"/>
    <w:rsid w:val="00F148A5"/>
    <w:rsid w:val="00F14BED"/>
    <w:rsid w:val="00F16740"/>
    <w:rsid w:val="00F21110"/>
    <w:rsid w:val="00F211E1"/>
    <w:rsid w:val="00F25238"/>
    <w:rsid w:val="00F26679"/>
    <w:rsid w:val="00F267F1"/>
    <w:rsid w:val="00F322AA"/>
    <w:rsid w:val="00F33886"/>
    <w:rsid w:val="00F34B95"/>
    <w:rsid w:val="00F34C61"/>
    <w:rsid w:val="00F36C1B"/>
    <w:rsid w:val="00F378DB"/>
    <w:rsid w:val="00F42213"/>
    <w:rsid w:val="00F42F6F"/>
    <w:rsid w:val="00F462CA"/>
    <w:rsid w:val="00F5082D"/>
    <w:rsid w:val="00F52867"/>
    <w:rsid w:val="00F52E13"/>
    <w:rsid w:val="00F5430C"/>
    <w:rsid w:val="00F552E5"/>
    <w:rsid w:val="00F55E4B"/>
    <w:rsid w:val="00F56BFF"/>
    <w:rsid w:val="00F60BA2"/>
    <w:rsid w:val="00F62E1B"/>
    <w:rsid w:val="00F63301"/>
    <w:rsid w:val="00F65C0B"/>
    <w:rsid w:val="00F663ED"/>
    <w:rsid w:val="00F70182"/>
    <w:rsid w:val="00F70966"/>
    <w:rsid w:val="00F74A5E"/>
    <w:rsid w:val="00F76240"/>
    <w:rsid w:val="00F77654"/>
    <w:rsid w:val="00F77F92"/>
    <w:rsid w:val="00F819A2"/>
    <w:rsid w:val="00F82B81"/>
    <w:rsid w:val="00F84A48"/>
    <w:rsid w:val="00F86A90"/>
    <w:rsid w:val="00F92D7D"/>
    <w:rsid w:val="00F96376"/>
    <w:rsid w:val="00F968F9"/>
    <w:rsid w:val="00F97448"/>
    <w:rsid w:val="00FA1DFD"/>
    <w:rsid w:val="00FA689D"/>
    <w:rsid w:val="00FA70B2"/>
    <w:rsid w:val="00FA70BE"/>
    <w:rsid w:val="00FB12C4"/>
    <w:rsid w:val="00FB16E4"/>
    <w:rsid w:val="00FB2717"/>
    <w:rsid w:val="00FB32C9"/>
    <w:rsid w:val="00FB364D"/>
    <w:rsid w:val="00FB3F7B"/>
    <w:rsid w:val="00FB5F98"/>
    <w:rsid w:val="00FB618D"/>
    <w:rsid w:val="00FC0E3F"/>
    <w:rsid w:val="00FC2829"/>
    <w:rsid w:val="00FC29B5"/>
    <w:rsid w:val="00FC2D47"/>
    <w:rsid w:val="00FC49DE"/>
    <w:rsid w:val="00FC5B3E"/>
    <w:rsid w:val="00FC69C4"/>
    <w:rsid w:val="00FC70D4"/>
    <w:rsid w:val="00FD2115"/>
    <w:rsid w:val="00FD2670"/>
    <w:rsid w:val="00FD2BA3"/>
    <w:rsid w:val="00FD40F1"/>
    <w:rsid w:val="00FD7FBF"/>
    <w:rsid w:val="00FE02CB"/>
    <w:rsid w:val="00FE1442"/>
    <w:rsid w:val="00FE2B8D"/>
    <w:rsid w:val="00FE33D4"/>
    <w:rsid w:val="00FE6E74"/>
    <w:rsid w:val="00FF14D6"/>
    <w:rsid w:val="00FF2FCB"/>
    <w:rsid w:val="00FF346C"/>
    <w:rsid w:val="00FF529F"/>
    <w:rsid w:val="00FF67D3"/>
    <w:rsid w:val="00FF708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E2FC43"/>
  <w15:docId w15:val="{BA50293C-1C1C-4AA1-8D88-1E0AE9FE9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8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632"/>
    <w:pPr>
      <w:ind w:left="720"/>
      <w:contextualSpacing/>
    </w:pPr>
  </w:style>
  <w:style w:type="paragraph" w:styleId="NoSpacing">
    <w:name w:val="No Spacing"/>
    <w:link w:val="NoSpacingChar"/>
    <w:uiPriority w:val="1"/>
    <w:qFormat/>
    <w:rsid w:val="001B18FB"/>
    <w:pPr>
      <w:spacing w:after="0" w:line="240" w:lineRule="auto"/>
    </w:pPr>
  </w:style>
  <w:style w:type="paragraph" w:styleId="Header">
    <w:name w:val="header"/>
    <w:basedOn w:val="Normal"/>
    <w:link w:val="HeaderChar"/>
    <w:uiPriority w:val="99"/>
    <w:unhideWhenUsed/>
    <w:rsid w:val="002C4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CF6"/>
  </w:style>
  <w:style w:type="paragraph" w:styleId="Footer">
    <w:name w:val="footer"/>
    <w:basedOn w:val="Normal"/>
    <w:link w:val="FooterChar"/>
    <w:uiPriority w:val="99"/>
    <w:unhideWhenUsed/>
    <w:rsid w:val="002C4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CF6"/>
  </w:style>
  <w:style w:type="paragraph" w:styleId="BalloonText">
    <w:name w:val="Balloon Text"/>
    <w:basedOn w:val="Normal"/>
    <w:link w:val="BalloonTextChar"/>
    <w:uiPriority w:val="99"/>
    <w:semiHidden/>
    <w:unhideWhenUsed/>
    <w:rsid w:val="002C4CF6"/>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C4CF6"/>
    <w:rPr>
      <w:rFonts w:ascii="Tahoma" w:hAnsi="Tahoma" w:cs="Mangal"/>
      <w:sz w:val="16"/>
      <w:szCs w:val="14"/>
    </w:rPr>
  </w:style>
  <w:style w:type="character" w:customStyle="1" w:styleId="NoSpacingChar">
    <w:name w:val="No Spacing Char"/>
    <w:basedOn w:val="DefaultParagraphFont"/>
    <w:link w:val="NoSpacing"/>
    <w:uiPriority w:val="1"/>
    <w:rsid w:val="00E150CC"/>
  </w:style>
  <w:style w:type="table" w:styleId="TableGrid">
    <w:name w:val="Table Grid"/>
    <w:basedOn w:val="TableNormal"/>
    <w:uiPriority w:val="59"/>
    <w:rsid w:val="002F2C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702F5"/>
    <w:pPr>
      <w:autoSpaceDE w:val="0"/>
      <w:autoSpaceDN w:val="0"/>
      <w:adjustRightInd w:val="0"/>
      <w:spacing w:after="0" w:line="240" w:lineRule="auto"/>
    </w:pPr>
    <w:rPr>
      <w:rFonts w:ascii="Arial" w:hAnsi="Arial" w:cs="Arial"/>
      <w:color w:val="000000"/>
      <w:sz w:val="24"/>
      <w:szCs w:val="24"/>
    </w:rPr>
  </w:style>
  <w:style w:type="paragraph" w:customStyle="1" w:styleId="western">
    <w:name w:val="western"/>
    <w:basedOn w:val="Normal"/>
    <w:rsid w:val="00074EEE"/>
    <w:pPr>
      <w:spacing w:before="100" w:beforeAutospacing="1" w:after="100" w:afterAutospacing="1" w:line="240" w:lineRule="auto"/>
    </w:pPr>
    <w:rPr>
      <w:rFonts w:ascii="Arial Unicode MS" w:eastAsia="Arial Unicode MS" w:hAnsi="Arial Unicode MS" w:cs="Arial Unicode MS"/>
      <w:sz w:val="24"/>
      <w:szCs w:val="24"/>
      <w:lang w:bidi="ar-SA"/>
    </w:rPr>
  </w:style>
  <w:style w:type="character" w:styleId="Hyperlink">
    <w:name w:val="Hyperlink"/>
    <w:basedOn w:val="DefaultParagraphFont"/>
    <w:uiPriority w:val="99"/>
    <w:unhideWhenUsed/>
    <w:rsid w:val="008A1E9E"/>
    <w:rPr>
      <w:color w:val="0000FF"/>
      <w:u w:val="single"/>
    </w:rPr>
  </w:style>
  <w:style w:type="character" w:styleId="FollowedHyperlink">
    <w:name w:val="FollowedHyperlink"/>
    <w:basedOn w:val="DefaultParagraphFont"/>
    <w:uiPriority w:val="99"/>
    <w:semiHidden/>
    <w:unhideWhenUsed/>
    <w:rsid w:val="008D203C"/>
    <w:rPr>
      <w:color w:val="800080" w:themeColor="followedHyperlink"/>
      <w:u w:val="single"/>
    </w:rPr>
  </w:style>
  <w:style w:type="character" w:styleId="CommentReference">
    <w:name w:val="annotation reference"/>
    <w:basedOn w:val="DefaultParagraphFont"/>
    <w:uiPriority w:val="99"/>
    <w:semiHidden/>
    <w:unhideWhenUsed/>
    <w:rsid w:val="00B708A3"/>
    <w:rPr>
      <w:sz w:val="16"/>
      <w:szCs w:val="16"/>
    </w:rPr>
  </w:style>
  <w:style w:type="paragraph" w:styleId="CommentText">
    <w:name w:val="annotation text"/>
    <w:basedOn w:val="Normal"/>
    <w:link w:val="CommentTextChar"/>
    <w:uiPriority w:val="99"/>
    <w:semiHidden/>
    <w:unhideWhenUsed/>
    <w:rsid w:val="00B708A3"/>
    <w:pPr>
      <w:spacing w:line="240" w:lineRule="auto"/>
    </w:pPr>
    <w:rPr>
      <w:sz w:val="20"/>
      <w:szCs w:val="18"/>
    </w:rPr>
  </w:style>
  <w:style w:type="character" w:customStyle="1" w:styleId="CommentTextChar">
    <w:name w:val="Comment Text Char"/>
    <w:basedOn w:val="DefaultParagraphFont"/>
    <w:link w:val="CommentText"/>
    <w:uiPriority w:val="99"/>
    <w:semiHidden/>
    <w:rsid w:val="00B708A3"/>
    <w:rPr>
      <w:sz w:val="20"/>
      <w:szCs w:val="18"/>
    </w:rPr>
  </w:style>
  <w:style w:type="paragraph" w:styleId="CommentSubject">
    <w:name w:val="annotation subject"/>
    <w:basedOn w:val="CommentText"/>
    <w:next w:val="CommentText"/>
    <w:link w:val="CommentSubjectChar"/>
    <w:uiPriority w:val="99"/>
    <w:semiHidden/>
    <w:unhideWhenUsed/>
    <w:rsid w:val="00B708A3"/>
    <w:rPr>
      <w:b/>
      <w:bCs/>
    </w:rPr>
  </w:style>
  <w:style w:type="character" w:customStyle="1" w:styleId="CommentSubjectChar">
    <w:name w:val="Comment Subject Char"/>
    <w:basedOn w:val="CommentTextChar"/>
    <w:link w:val="CommentSubject"/>
    <w:uiPriority w:val="99"/>
    <w:semiHidden/>
    <w:rsid w:val="00B708A3"/>
    <w:rPr>
      <w:b/>
      <w:bCs/>
      <w:sz w:val="20"/>
      <w:szCs w:val="18"/>
    </w:rPr>
  </w:style>
  <w:style w:type="paragraph" w:customStyle="1" w:styleId="msolistparagraph0">
    <w:name w:val="msolistparagraph"/>
    <w:basedOn w:val="Normal"/>
    <w:rsid w:val="001E68B1"/>
    <w:pPr>
      <w:spacing w:after="0" w:line="240" w:lineRule="auto"/>
      <w:ind w:left="720"/>
    </w:pPr>
    <w:rPr>
      <w:rFonts w:ascii="Times New Roman" w:eastAsia="Calibri" w:hAnsi="Times New Roman" w:cs="Times New Roman"/>
      <w:sz w:val="24"/>
      <w:szCs w:val="24"/>
    </w:rPr>
  </w:style>
  <w:style w:type="table" w:customStyle="1" w:styleId="TableGrid0">
    <w:name w:val="TableGrid"/>
    <w:rsid w:val="00917B2C"/>
    <w:pPr>
      <w:spacing w:after="0" w:line="240" w:lineRule="auto"/>
    </w:pPr>
    <w:rPr>
      <w:szCs w:val="22"/>
      <w:lang w:val="en-IN" w:eastAsia="en-IN" w:bidi="ar-S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22351">
      <w:bodyDiv w:val="1"/>
      <w:marLeft w:val="0"/>
      <w:marRight w:val="0"/>
      <w:marTop w:val="0"/>
      <w:marBottom w:val="0"/>
      <w:divBdr>
        <w:top w:val="none" w:sz="0" w:space="0" w:color="auto"/>
        <w:left w:val="none" w:sz="0" w:space="0" w:color="auto"/>
        <w:bottom w:val="none" w:sz="0" w:space="0" w:color="auto"/>
        <w:right w:val="none" w:sz="0" w:space="0" w:color="auto"/>
      </w:divBdr>
    </w:div>
    <w:div w:id="109514774">
      <w:bodyDiv w:val="1"/>
      <w:marLeft w:val="0"/>
      <w:marRight w:val="0"/>
      <w:marTop w:val="0"/>
      <w:marBottom w:val="0"/>
      <w:divBdr>
        <w:top w:val="none" w:sz="0" w:space="0" w:color="auto"/>
        <w:left w:val="none" w:sz="0" w:space="0" w:color="auto"/>
        <w:bottom w:val="none" w:sz="0" w:space="0" w:color="auto"/>
        <w:right w:val="none" w:sz="0" w:space="0" w:color="auto"/>
      </w:divBdr>
    </w:div>
    <w:div w:id="115562056">
      <w:bodyDiv w:val="1"/>
      <w:marLeft w:val="0"/>
      <w:marRight w:val="0"/>
      <w:marTop w:val="0"/>
      <w:marBottom w:val="0"/>
      <w:divBdr>
        <w:top w:val="none" w:sz="0" w:space="0" w:color="auto"/>
        <w:left w:val="none" w:sz="0" w:space="0" w:color="auto"/>
        <w:bottom w:val="none" w:sz="0" w:space="0" w:color="auto"/>
        <w:right w:val="none" w:sz="0" w:space="0" w:color="auto"/>
      </w:divBdr>
    </w:div>
    <w:div w:id="159201794">
      <w:bodyDiv w:val="1"/>
      <w:marLeft w:val="0"/>
      <w:marRight w:val="0"/>
      <w:marTop w:val="0"/>
      <w:marBottom w:val="0"/>
      <w:divBdr>
        <w:top w:val="none" w:sz="0" w:space="0" w:color="auto"/>
        <w:left w:val="none" w:sz="0" w:space="0" w:color="auto"/>
        <w:bottom w:val="none" w:sz="0" w:space="0" w:color="auto"/>
        <w:right w:val="none" w:sz="0" w:space="0" w:color="auto"/>
      </w:divBdr>
    </w:div>
    <w:div w:id="269704726">
      <w:bodyDiv w:val="1"/>
      <w:marLeft w:val="0"/>
      <w:marRight w:val="0"/>
      <w:marTop w:val="0"/>
      <w:marBottom w:val="0"/>
      <w:divBdr>
        <w:top w:val="none" w:sz="0" w:space="0" w:color="auto"/>
        <w:left w:val="none" w:sz="0" w:space="0" w:color="auto"/>
        <w:bottom w:val="none" w:sz="0" w:space="0" w:color="auto"/>
        <w:right w:val="none" w:sz="0" w:space="0" w:color="auto"/>
      </w:divBdr>
    </w:div>
    <w:div w:id="345598183">
      <w:bodyDiv w:val="1"/>
      <w:marLeft w:val="0"/>
      <w:marRight w:val="0"/>
      <w:marTop w:val="0"/>
      <w:marBottom w:val="0"/>
      <w:divBdr>
        <w:top w:val="none" w:sz="0" w:space="0" w:color="auto"/>
        <w:left w:val="none" w:sz="0" w:space="0" w:color="auto"/>
        <w:bottom w:val="none" w:sz="0" w:space="0" w:color="auto"/>
        <w:right w:val="none" w:sz="0" w:space="0" w:color="auto"/>
      </w:divBdr>
    </w:div>
    <w:div w:id="435177180">
      <w:bodyDiv w:val="1"/>
      <w:marLeft w:val="0"/>
      <w:marRight w:val="0"/>
      <w:marTop w:val="0"/>
      <w:marBottom w:val="0"/>
      <w:divBdr>
        <w:top w:val="none" w:sz="0" w:space="0" w:color="auto"/>
        <w:left w:val="none" w:sz="0" w:space="0" w:color="auto"/>
        <w:bottom w:val="none" w:sz="0" w:space="0" w:color="auto"/>
        <w:right w:val="none" w:sz="0" w:space="0" w:color="auto"/>
      </w:divBdr>
    </w:div>
    <w:div w:id="568031433">
      <w:bodyDiv w:val="1"/>
      <w:marLeft w:val="0"/>
      <w:marRight w:val="0"/>
      <w:marTop w:val="0"/>
      <w:marBottom w:val="0"/>
      <w:divBdr>
        <w:top w:val="none" w:sz="0" w:space="0" w:color="auto"/>
        <w:left w:val="none" w:sz="0" w:space="0" w:color="auto"/>
        <w:bottom w:val="none" w:sz="0" w:space="0" w:color="auto"/>
        <w:right w:val="none" w:sz="0" w:space="0" w:color="auto"/>
      </w:divBdr>
    </w:div>
    <w:div w:id="767701248">
      <w:bodyDiv w:val="1"/>
      <w:marLeft w:val="0"/>
      <w:marRight w:val="0"/>
      <w:marTop w:val="0"/>
      <w:marBottom w:val="0"/>
      <w:divBdr>
        <w:top w:val="none" w:sz="0" w:space="0" w:color="auto"/>
        <w:left w:val="none" w:sz="0" w:space="0" w:color="auto"/>
        <w:bottom w:val="none" w:sz="0" w:space="0" w:color="auto"/>
        <w:right w:val="none" w:sz="0" w:space="0" w:color="auto"/>
      </w:divBdr>
    </w:div>
    <w:div w:id="1048140591">
      <w:bodyDiv w:val="1"/>
      <w:marLeft w:val="0"/>
      <w:marRight w:val="0"/>
      <w:marTop w:val="0"/>
      <w:marBottom w:val="0"/>
      <w:divBdr>
        <w:top w:val="none" w:sz="0" w:space="0" w:color="auto"/>
        <w:left w:val="none" w:sz="0" w:space="0" w:color="auto"/>
        <w:bottom w:val="none" w:sz="0" w:space="0" w:color="auto"/>
        <w:right w:val="none" w:sz="0" w:space="0" w:color="auto"/>
      </w:divBdr>
    </w:div>
    <w:div w:id="1089422459">
      <w:bodyDiv w:val="1"/>
      <w:marLeft w:val="0"/>
      <w:marRight w:val="0"/>
      <w:marTop w:val="0"/>
      <w:marBottom w:val="0"/>
      <w:divBdr>
        <w:top w:val="none" w:sz="0" w:space="0" w:color="auto"/>
        <w:left w:val="none" w:sz="0" w:space="0" w:color="auto"/>
        <w:bottom w:val="none" w:sz="0" w:space="0" w:color="auto"/>
        <w:right w:val="none" w:sz="0" w:space="0" w:color="auto"/>
      </w:divBdr>
    </w:div>
    <w:div w:id="1112474260">
      <w:bodyDiv w:val="1"/>
      <w:marLeft w:val="0"/>
      <w:marRight w:val="0"/>
      <w:marTop w:val="0"/>
      <w:marBottom w:val="0"/>
      <w:divBdr>
        <w:top w:val="none" w:sz="0" w:space="0" w:color="auto"/>
        <w:left w:val="none" w:sz="0" w:space="0" w:color="auto"/>
        <w:bottom w:val="none" w:sz="0" w:space="0" w:color="auto"/>
        <w:right w:val="none" w:sz="0" w:space="0" w:color="auto"/>
      </w:divBdr>
    </w:div>
    <w:div w:id="1251085432">
      <w:bodyDiv w:val="1"/>
      <w:marLeft w:val="0"/>
      <w:marRight w:val="0"/>
      <w:marTop w:val="0"/>
      <w:marBottom w:val="0"/>
      <w:divBdr>
        <w:top w:val="none" w:sz="0" w:space="0" w:color="auto"/>
        <w:left w:val="none" w:sz="0" w:space="0" w:color="auto"/>
        <w:bottom w:val="none" w:sz="0" w:space="0" w:color="auto"/>
        <w:right w:val="none" w:sz="0" w:space="0" w:color="auto"/>
      </w:divBdr>
    </w:div>
    <w:div w:id="1301230766">
      <w:bodyDiv w:val="1"/>
      <w:marLeft w:val="0"/>
      <w:marRight w:val="0"/>
      <w:marTop w:val="0"/>
      <w:marBottom w:val="0"/>
      <w:divBdr>
        <w:top w:val="none" w:sz="0" w:space="0" w:color="auto"/>
        <w:left w:val="none" w:sz="0" w:space="0" w:color="auto"/>
        <w:bottom w:val="none" w:sz="0" w:space="0" w:color="auto"/>
        <w:right w:val="none" w:sz="0" w:space="0" w:color="auto"/>
      </w:divBdr>
    </w:div>
    <w:div w:id="1325234394">
      <w:bodyDiv w:val="1"/>
      <w:marLeft w:val="0"/>
      <w:marRight w:val="0"/>
      <w:marTop w:val="0"/>
      <w:marBottom w:val="0"/>
      <w:divBdr>
        <w:top w:val="none" w:sz="0" w:space="0" w:color="auto"/>
        <w:left w:val="none" w:sz="0" w:space="0" w:color="auto"/>
        <w:bottom w:val="none" w:sz="0" w:space="0" w:color="auto"/>
        <w:right w:val="none" w:sz="0" w:space="0" w:color="auto"/>
      </w:divBdr>
    </w:div>
    <w:div w:id="1408189756">
      <w:bodyDiv w:val="1"/>
      <w:marLeft w:val="0"/>
      <w:marRight w:val="0"/>
      <w:marTop w:val="0"/>
      <w:marBottom w:val="0"/>
      <w:divBdr>
        <w:top w:val="none" w:sz="0" w:space="0" w:color="auto"/>
        <w:left w:val="none" w:sz="0" w:space="0" w:color="auto"/>
        <w:bottom w:val="none" w:sz="0" w:space="0" w:color="auto"/>
        <w:right w:val="none" w:sz="0" w:space="0" w:color="auto"/>
      </w:divBdr>
    </w:div>
    <w:div w:id="1566796585">
      <w:bodyDiv w:val="1"/>
      <w:marLeft w:val="0"/>
      <w:marRight w:val="0"/>
      <w:marTop w:val="0"/>
      <w:marBottom w:val="0"/>
      <w:divBdr>
        <w:top w:val="none" w:sz="0" w:space="0" w:color="auto"/>
        <w:left w:val="none" w:sz="0" w:space="0" w:color="auto"/>
        <w:bottom w:val="none" w:sz="0" w:space="0" w:color="auto"/>
        <w:right w:val="none" w:sz="0" w:space="0" w:color="auto"/>
      </w:divBdr>
    </w:div>
    <w:div w:id="1670981836">
      <w:bodyDiv w:val="1"/>
      <w:marLeft w:val="0"/>
      <w:marRight w:val="0"/>
      <w:marTop w:val="0"/>
      <w:marBottom w:val="0"/>
      <w:divBdr>
        <w:top w:val="none" w:sz="0" w:space="0" w:color="auto"/>
        <w:left w:val="none" w:sz="0" w:space="0" w:color="auto"/>
        <w:bottom w:val="none" w:sz="0" w:space="0" w:color="auto"/>
        <w:right w:val="none" w:sz="0" w:space="0" w:color="auto"/>
      </w:divBdr>
    </w:div>
    <w:div w:id="1858614893">
      <w:bodyDiv w:val="1"/>
      <w:marLeft w:val="0"/>
      <w:marRight w:val="0"/>
      <w:marTop w:val="0"/>
      <w:marBottom w:val="0"/>
      <w:divBdr>
        <w:top w:val="none" w:sz="0" w:space="0" w:color="auto"/>
        <w:left w:val="none" w:sz="0" w:space="0" w:color="auto"/>
        <w:bottom w:val="none" w:sz="0" w:space="0" w:color="auto"/>
        <w:right w:val="none" w:sz="0" w:space="0" w:color="auto"/>
      </w:divBdr>
    </w:div>
    <w:div w:id="1928271164">
      <w:bodyDiv w:val="1"/>
      <w:marLeft w:val="0"/>
      <w:marRight w:val="0"/>
      <w:marTop w:val="0"/>
      <w:marBottom w:val="0"/>
      <w:divBdr>
        <w:top w:val="none" w:sz="0" w:space="0" w:color="auto"/>
        <w:left w:val="none" w:sz="0" w:space="0" w:color="auto"/>
        <w:bottom w:val="none" w:sz="0" w:space="0" w:color="auto"/>
        <w:right w:val="none" w:sz="0" w:space="0" w:color="auto"/>
      </w:divBdr>
    </w:div>
    <w:div w:id="213398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swain@bhel.i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pkp@bhel.i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E9E3B-6D4F-4883-9E68-DDBB1203A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8</Pages>
  <Words>1783</Words>
  <Characters>10165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puneet</dc:creator>
  <cp:lastModifiedBy>NANDLAL VERMA</cp:lastModifiedBy>
  <cp:revision>13</cp:revision>
  <cp:lastPrinted>2021-03-25T10:29:00Z</cp:lastPrinted>
  <dcterms:created xsi:type="dcterms:W3CDTF">2021-08-26T07:42:00Z</dcterms:created>
  <dcterms:modified xsi:type="dcterms:W3CDTF">2021-08-26T08:35:00Z</dcterms:modified>
</cp:coreProperties>
</file>