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525" w:rsidRPr="000F723B" w:rsidRDefault="00654E9B" w:rsidP="003F0CE1">
      <w:pPr>
        <w:pStyle w:val="Heading3"/>
        <w:jc w:val="center"/>
        <w:rPr>
          <w:rFonts w:ascii="Bookman Old Style" w:hAnsi="Bookman Old Style"/>
          <w:b/>
          <w:bCs/>
          <w:color w:val="auto"/>
          <w:sz w:val="44"/>
          <w:szCs w:val="36"/>
          <w:u w:val="single"/>
        </w:rPr>
      </w:pPr>
      <w:r w:rsidRPr="000F723B">
        <w:rPr>
          <w:rFonts w:ascii="Bookman Old Style" w:hAnsi="Bookman Old Style"/>
          <w:b/>
          <w:bCs/>
          <w:color w:val="auto"/>
          <w:sz w:val="44"/>
          <w:szCs w:val="36"/>
          <w:u w:val="single"/>
        </w:rPr>
        <w:t>NIT</w:t>
      </w:r>
    </w:p>
    <w:p w:rsidR="00A86525" w:rsidRPr="000F723B" w:rsidRDefault="00A86525" w:rsidP="00B42339">
      <w:pPr>
        <w:pStyle w:val="Heading3"/>
        <w:jc w:val="both"/>
        <w:rPr>
          <w:rFonts w:ascii="Bookman Old Style" w:hAnsi="Bookman Old Style"/>
          <w:b/>
          <w:bCs/>
          <w:color w:val="auto"/>
          <w:sz w:val="28"/>
          <w:szCs w:val="22"/>
          <w:u w:val="single"/>
        </w:rPr>
      </w:pPr>
    </w:p>
    <w:p w:rsidR="00F51896" w:rsidRDefault="00F51896" w:rsidP="00B42339">
      <w:pPr>
        <w:pStyle w:val="Heading3"/>
        <w:jc w:val="both"/>
        <w:rPr>
          <w:rFonts w:ascii="Bookman Old Style" w:hAnsi="Bookman Old Style"/>
          <w:color w:val="auto"/>
        </w:rPr>
      </w:pPr>
      <w:r>
        <w:rPr>
          <w:rFonts w:ascii="Bookman Old Style" w:hAnsi="Bookman Old Style"/>
          <w:color w:val="auto"/>
        </w:rPr>
        <w:t xml:space="preserve">ITEM </w:t>
      </w:r>
    </w:p>
    <w:p w:rsidR="00F51896" w:rsidRPr="00F51896" w:rsidRDefault="00F51896" w:rsidP="00F51896"/>
    <w:p w:rsidR="00D802ED" w:rsidRPr="00D802ED" w:rsidRDefault="003070F7" w:rsidP="00D802ED">
      <w:pPr>
        <w:autoSpaceDE w:val="0"/>
        <w:autoSpaceDN w:val="0"/>
        <w:adjustRightInd w:val="0"/>
        <w:spacing w:after="0" w:line="240" w:lineRule="auto"/>
        <w:rPr>
          <w:rFonts w:ascii="Times New Roman" w:hAnsi="Times New Roman" w:cs="Times New Roman"/>
          <w:b/>
          <w:sz w:val="24"/>
          <w:szCs w:val="24"/>
          <w:lang w:val="en-IN" w:bidi="ar-SA"/>
        </w:rPr>
      </w:pPr>
      <w:r w:rsidRPr="000F723B">
        <w:rPr>
          <w:rFonts w:ascii="Bookman Old Style" w:hAnsi="Bookman Old Style"/>
        </w:rPr>
        <w:t xml:space="preserve">ITEM </w:t>
      </w:r>
      <w:r w:rsidR="00F51896">
        <w:rPr>
          <w:rFonts w:ascii="Bookman Old Style" w:hAnsi="Bookman Old Style"/>
        </w:rPr>
        <w:t xml:space="preserve">DESCRIPTION: </w:t>
      </w:r>
      <w:r w:rsidR="00D802ED" w:rsidRPr="00D802ED">
        <w:rPr>
          <w:rFonts w:ascii="Times New Roman" w:hAnsi="Times New Roman" w:cs="Times New Roman"/>
          <w:b/>
          <w:sz w:val="24"/>
          <w:szCs w:val="24"/>
          <w:lang w:val="en-IN" w:bidi="ar-SA"/>
        </w:rPr>
        <w:t>KEY AS PER BHEL DRG. NO. 44454564054 REV.03/CLW DRG.4TWD.096.048, ALT.1.</w:t>
      </w:r>
    </w:p>
    <w:p w:rsidR="00D802ED" w:rsidRDefault="00D802ED" w:rsidP="00D802ED">
      <w:pPr>
        <w:autoSpaceDE w:val="0"/>
        <w:autoSpaceDN w:val="0"/>
        <w:adjustRightInd w:val="0"/>
        <w:spacing w:after="0" w:line="240" w:lineRule="auto"/>
        <w:rPr>
          <w:rFonts w:ascii="Times New Roman" w:hAnsi="Times New Roman" w:cs="Times New Roman"/>
          <w:sz w:val="18"/>
          <w:szCs w:val="18"/>
          <w:lang w:val="en-IN" w:bidi="ar-SA"/>
        </w:rPr>
      </w:pPr>
    </w:p>
    <w:p w:rsidR="00D802ED" w:rsidRDefault="00D802ED" w:rsidP="00D802ED">
      <w:pPr>
        <w:autoSpaceDE w:val="0"/>
        <w:autoSpaceDN w:val="0"/>
        <w:adjustRightInd w:val="0"/>
        <w:spacing w:after="0" w:line="240" w:lineRule="auto"/>
        <w:rPr>
          <w:rFonts w:ascii="Times New Roman" w:hAnsi="Times New Roman" w:cs="Times New Roman"/>
          <w:sz w:val="18"/>
          <w:szCs w:val="18"/>
          <w:lang w:val="en-IN" w:bidi="ar-SA"/>
        </w:rPr>
      </w:pPr>
    </w:p>
    <w:p w:rsidR="008D43B7" w:rsidRPr="000F723B" w:rsidRDefault="00D802ED" w:rsidP="00D802ED">
      <w:pPr>
        <w:autoSpaceDE w:val="0"/>
        <w:autoSpaceDN w:val="0"/>
        <w:adjustRightInd w:val="0"/>
        <w:spacing w:after="0" w:line="240" w:lineRule="auto"/>
        <w:rPr>
          <w:rFonts w:ascii="Bookman Old Style" w:hAnsi="Bookman Old Style"/>
        </w:rPr>
      </w:pPr>
      <w:r>
        <w:rPr>
          <w:rStyle w:val="Strong"/>
          <w:rFonts w:ascii="Bookman Old Style" w:hAnsi="Bookman Old Style"/>
        </w:rPr>
        <w:t>QUANTITY: 203 NOS</w:t>
      </w:r>
      <w:r w:rsidR="00013364" w:rsidRPr="000F723B">
        <w:rPr>
          <w:rFonts w:ascii="Bookman Old Style" w:hAnsi="Bookman Old Style"/>
        </w:rPr>
        <w:t xml:space="preserve">. </w:t>
      </w:r>
    </w:p>
    <w:p w:rsidR="003070F7" w:rsidRPr="000F723B" w:rsidRDefault="003070F7" w:rsidP="00B42339">
      <w:pPr>
        <w:pStyle w:val="Heading3"/>
        <w:jc w:val="both"/>
        <w:rPr>
          <w:rFonts w:ascii="Bookman Old Style" w:hAnsi="Bookman Old Style"/>
          <w:color w:val="auto"/>
        </w:rPr>
      </w:pPr>
    </w:p>
    <w:p w:rsidR="00F43546" w:rsidRPr="00CA5248" w:rsidRDefault="00B93D15" w:rsidP="00CA5248">
      <w:pPr>
        <w:autoSpaceDE w:val="0"/>
        <w:autoSpaceDN w:val="0"/>
        <w:adjustRightInd w:val="0"/>
        <w:spacing w:after="0" w:line="240" w:lineRule="auto"/>
        <w:rPr>
          <w:rFonts w:ascii="Times New Roman" w:hAnsi="Times New Roman" w:cs="Times New Roman"/>
          <w:sz w:val="28"/>
          <w:szCs w:val="28"/>
          <w:lang w:val="en-IN" w:bidi="ar-SA"/>
        </w:rPr>
      </w:pPr>
      <w:r w:rsidRPr="00975655">
        <w:rPr>
          <w:rFonts w:ascii="Bookman Old Style" w:hAnsi="Bookman Old Style"/>
          <w:b/>
          <w:bCs/>
        </w:rPr>
        <w:t xml:space="preserve">PREFERRED </w:t>
      </w:r>
      <w:r w:rsidR="003375C5" w:rsidRPr="00975655">
        <w:rPr>
          <w:rFonts w:ascii="Bookman Old Style" w:hAnsi="Bookman Old Style"/>
          <w:b/>
          <w:bCs/>
        </w:rPr>
        <w:t>DELIVERY REQUIRED</w:t>
      </w:r>
      <w:r w:rsidR="003375C5" w:rsidRPr="000F723B">
        <w:rPr>
          <w:rFonts w:ascii="Bookman Old Style" w:hAnsi="Bookman Old Style"/>
        </w:rPr>
        <w:t xml:space="preserve">: </w:t>
      </w:r>
      <w:r w:rsidR="00CA5248" w:rsidRPr="00CA5248">
        <w:rPr>
          <w:rFonts w:ascii="Times New Roman" w:hAnsi="Times New Roman" w:cs="Times New Roman"/>
          <w:sz w:val="28"/>
          <w:szCs w:val="28"/>
          <w:lang w:val="en-IN" w:bidi="ar-SA"/>
        </w:rPr>
        <w:t>DELIVERY SHALL BE</w:t>
      </w:r>
      <w:r w:rsidR="00003883">
        <w:rPr>
          <w:rFonts w:ascii="Times New Roman" w:hAnsi="Times New Roman" w:cs="Times New Roman"/>
          <w:sz w:val="28"/>
          <w:szCs w:val="28"/>
          <w:lang w:val="en-IN" w:bidi="ar-SA"/>
        </w:rPr>
        <w:t xml:space="preserve"> IN</w:t>
      </w:r>
      <w:bookmarkStart w:id="0" w:name="_GoBack"/>
      <w:bookmarkEnd w:id="0"/>
      <w:r w:rsidR="00CA5248" w:rsidRPr="00CA5248">
        <w:rPr>
          <w:rFonts w:ascii="Times New Roman" w:hAnsi="Times New Roman" w:cs="Times New Roman"/>
          <w:sz w:val="28"/>
          <w:szCs w:val="28"/>
          <w:lang w:val="en-IN" w:bidi="ar-SA"/>
        </w:rPr>
        <w:t xml:space="preserve"> SINGLE</w:t>
      </w:r>
      <w:r w:rsidR="00D802ED">
        <w:rPr>
          <w:rFonts w:ascii="Times New Roman" w:hAnsi="Times New Roman" w:cs="Times New Roman"/>
          <w:sz w:val="28"/>
          <w:szCs w:val="28"/>
          <w:lang w:val="en-IN" w:bidi="ar-SA"/>
        </w:rPr>
        <w:t xml:space="preserve"> LOT OF 203 NOS</w:t>
      </w:r>
      <w:r w:rsidR="00CA5248">
        <w:rPr>
          <w:rFonts w:ascii="Times New Roman" w:hAnsi="Times New Roman" w:cs="Times New Roman"/>
          <w:sz w:val="28"/>
          <w:szCs w:val="28"/>
          <w:lang w:val="en-IN" w:bidi="ar-SA"/>
        </w:rPr>
        <w:t xml:space="preserve"> WITHIN 60 DAYS </w:t>
      </w:r>
      <w:r w:rsidR="00CA5248" w:rsidRPr="00CA5248">
        <w:rPr>
          <w:rFonts w:ascii="Times New Roman" w:hAnsi="Times New Roman" w:cs="Times New Roman"/>
          <w:sz w:val="28"/>
          <w:szCs w:val="28"/>
          <w:lang w:val="en-IN" w:bidi="ar-SA"/>
        </w:rPr>
        <w:t>FROM DATE OF PLACEMENT OF PO</w:t>
      </w:r>
      <w:r w:rsidR="00CA5248">
        <w:rPr>
          <w:rFonts w:ascii="Times New Roman" w:hAnsi="Times New Roman" w:cs="Times New Roman"/>
          <w:sz w:val="28"/>
          <w:szCs w:val="28"/>
          <w:lang w:val="en-IN" w:bidi="ar-SA"/>
        </w:rPr>
        <w:t>.</w:t>
      </w:r>
    </w:p>
    <w:p w:rsidR="00844A37" w:rsidRPr="000F723B" w:rsidRDefault="00844A37" w:rsidP="00B42339">
      <w:pPr>
        <w:pStyle w:val="Heading3"/>
        <w:jc w:val="both"/>
        <w:rPr>
          <w:rFonts w:ascii="Bookman Old Style" w:hAnsi="Bookman Old Style"/>
          <w:color w:val="auto"/>
        </w:rPr>
      </w:pPr>
    </w:p>
    <w:p w:rsidR="009B101D" w:rsidRPr="000F723B" w:rsidRDefault="009B101D" w:rsidP="00B42339">
      <w:pPr>
        <w:pStyle w:val="Heading3"/>
        <w:jc w:val="both"/>
        <w:rPr>
          <w:rFonts w:ascii="Bookman Old Style" w:hAnsi="Bookman Old Style"/>
          <w:b/>
          <w:bCs/>
          <w:color w:val="auto"/>
        </w:rPr>
      </w:pPr>
      <w:r w:rsidRPr="000F723B">
        <w:rPr>
          <w:rFonts w:ascii="Bookman Old Style" w:hAnsi="Bookman Old Style"/>
          <w:b/>
          <w:bCs/>
          <w:color w:val="auto"/>
        </w:rPr>
        <w:t xml:space="preserve">SUPPLIER TECHNICAL TERMS: </w:t>
      </w:r>
      <w:r w:rsidR="00B34007" w:rsidRPr="000F723B">
        <w:rPr>
          <w:rFonts w:ascii="Bookman Old Style" w:hAnsi="Bookman Old Style"/>
          <w:b/>
          <w:bCs/>
          <w:color w:val="auto"/>
        </w:rPr>
        <w:t>SUPPLIER’S IDENTIFICATION MARK SHOULD BE ON EACH JOB</w:t>
      </w:r>
    </w:p>
    <w:p w:rsidR="00F07D0A" w:rsidRPr="000F723B" w:rsidRDefault="00F07D0A" w:rsidP="00B42339">
      <w:pPr>
        <w:jc w:val="both"/>
        <w:rPr>
          <w:rFonts w:ascii="Bookman Old Style" w:hAnsi="Bookman Old Style"/>
        </w:rPr>
      </w:pPr>
    </w:p>
    <w:p w:rsidR="0006276F" w:rsidRPr="000F723B" w:rsidRDefault="00391FB7" w:rsidP="00B42339">
      <w:pPr>
        <w:pStyle w:val="Heading3"/>
        <w:jc w:val="both"/>
        <w:rPr>
          <w:rFonts w:ascii="Bookman Old Style" w:hAnsi="Bookman Old Style"/>
          <w:color w:val="auto"/>
        </w:rPr>
      </w:pPr>
      <w:r w:rsidRPr="000F723B">
        <w:rPr>
          <w:rFonts w:ascii="Bookman Old Style" w:hAnsi="Bookman Old Style"/>
          <w:color w:val="auto"/>
        </w:rPr>
        <w:t>NOTE:</w:t>
      </w:r>
      <w:r w:rsidR="0006276F" w:rsidRPr="000F723B">
        <w:rPr>
          <w:rFonts w:ascii="Bookman Old Style" w:hAnsi="Bookman Old Style"/>
          <w:color w:val="auto"/>
        </w:rPr>
        <w:t xml:space="preserve"> ALL THE TERMS OF SUBJECT TENDER </w:t>
      </w:r>
      <w:r w:rsidR="00340973" w:rsidRPr="000F723B">
        <w:rPr>
          <w:rFonts w:ascii="Bookman Old Style" w:hAnsi="Bookman Old Style"/>
          <w:color w:val="auto"/>
        </w:rPr>
        <w:t>SHALL BE</w:t>
      </w:r>
      <w:r w:rsidR="0006276F" w:rsidRPr="000F723B">
        <w:rPr>
          <w:rFonts w:ascii="Bookman Old Style" w:hAnsi="Bookman Old Style"/>
          <w:color w:val="auto"/>
        </w:rPr>
        <w:t xml:space="preserve"> IN ACCORDANCE WITH “GENERAL TERMS AND CONDITIONS TO </w:t>
      </w:r>
      <w:r w:rsidR="005031AC" w:rsidRPr="000F723B">
        <w:rPr>
          <w:rFonts w:ascii="Bookman Old Style" w:hAnsi="Bookman Old Style"/>
          <w:color w:val="auto"/>
        </w:rPr>
        <w:t>ENQUIRY</w:t>
      </w:r>
      <w:r w:rsidR="005031AC">
        <w:rPr>
          <w:rFonts w:ascii="Bookman Old Style" w:hAnsi="Bookman Old Style"/>
          <w:color w:val="auto"/>
        </w:rPr>
        <w:t>”</w:t>
      </w:r>
      <w:r w:rsidR="0006276F" w:rsidRPr="000F723B">
        <w:rPr>
          <w:rFonts w:ascii="Bookman Old Style" w:hAnsi="Bookman Old Style"/>
          <w:color w:val="auto"/>
        </w:rPr>
        <w:t xml:space="preserve">. REFER LINK-  </w:t>
      </w:r>
      <w:r w:rsidR="003070F7" w:rsidRPr="000F723B">
        <w:rPr>
          <w:rFonts w:ascii="Bookman Old Style" w:hAnsi="Bookman Old Style"/>
          <w:b/>
          <w:bCs/>
          <w:i/>
          <w:iCs/>
          <w:color w:val="auto"/>
        </w:rPr>
        <w:t>https://bpl.bhel.com/mm/</w:t>
      </w:r>
    </w:p>
    <w:p w:rsidR="003070F7" w:rsidRPr="000F723B" w:rsidRDefault="003070F7" w:rsidP="00B42339">
      <w:pPr>
        <w:pStyle w:val="Heading3"/>
        <w:jc w:val="both"/>
        <w:rPr>
          <w:rFonts w:ascii="Bookman Old Style" w:hAnsi="Bookman Old Style"/>
          <w:color w:val="auto"/>
        </w:rPr>
      </w:pPr>
    </w:p>
    <w:p w:rsidR="008161E5" w:rsidRPr="000F723B" w:rsidRDefault="00E123AA" w:rsidP="00B42339">
      <w:pPr>
        <w:pStyle w:val="Heading3"/>
        <w:jc w:val="both"/>
        <w:rPr>
          <w:rFonts w:ascii="Bookman Old Style" w:hAnsi="Bookman Old Style"/>
          <w:color w:val="auto"/>
        </w:rPr>
      </w:pPr>
      <w:r w:rsidRPr="000F723B">
        <w:rPr>
          <w:rFonts w:ascii="Bookman Old Style" w:hAnsi="Bookman Old Style"/>
          <w:color w:val="auto"/>
        </w:rPr>
        <w:t>VENDOR MUST COMPLY TO AFORESAID ENQUIRY TERMS OF BHEL.</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1) NO. OF BID PARTS-</w:t>
      </w:r>
      <w:r w:rsidR="00013364" w:rsidRPr="000F723B">
        <w:rPr>
          <w:rFonts w:ascii="Bookman Old Style" w:hAnsi="Bookman Old Style"/>
          <w:sz w:val="22"/>
          <w:szCs w:val="22"/>
        </w:rPr>
        <w:t xml:space="preserve"> 2</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2) DELIVERY TERMS-</w:t>
      </w:r>
      <w:r w:rsidR="00013364" w:rsidRPr="000F723B">
        <w:rPr>
          <w:rFonts w:ascii="Bookman Old Style" w:hAnsi="Bookman Old Style"/>
          <w:sz w:val="22"/>
          <w:szCs w:val="22"/>
        </w:rPr>
        <w:t xml:space="preserve"> F.O.R. DESTINATION</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3) DELIVERY AT-</w:t>
      </w:r>
      <w:r w:rsidR="00013364" w:rsidRPr="000F723B">
        <w:rPr>
          <w:rFonts w:ascii="Bookman Old Style" w:hAnsi="Bookman Old Style"/>
          <w:sz w:val="22"/>
          <w:szCs w:val="22"/>
        </w:rPr>
        <w:t xml:space="preserve"> CRX, BHEL, BHOPAL- 462022</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4) VALIDITY OF OFFER REQUIRED-</w:t>
      </w:r>
      <w:r w:rsidR="00013364" w:rsidRPr="000F723B">
        <w:rPr>
          <w:rFonts w:ascii="Bookman Old Style" w:hAnsi="Bookman Old Style"/>
          <w:sz w:val="22"/>
          <w:szCs w:val="22"/>
        </w:rPr>
        <w:t xml:space="preserve"> 90 DAYS FROM TECHNICAL BID OPENING DATE</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5) PRICE BASIS-</w:t>
      </w:r>
      <w:r w:rsidR="00013364" w:rsidRPr="000F723B">
        <w:rPr>
          <w:rFonts w:ascii="Bookman Old Style" w:hAnsi="Bookman Old Style"/>
          <w:sz w:val="22"/>
          <w:szCs w:val="22"/>
        </w:rPr>
        <w:t xml:space="preserve"> </w:t>
      </w:r>
      <w:r w:rsidR="00917899" w:rsidRPr="000F723B">
        <w:rPr>
          <w:rFonts w:ascii="Bookman Old Style" w:hAnsi="Bookman Old Style"/>
          <w:sz w:val="22"/>
          <w:szCs w:val="22"/>
        </w:rPr>
        <w:t>FIRM</w:t>
      </w:r>
    </w:p>
    <w:p w:rsidR="005865E7" w:rsidRPr="000F723B" w:rsidRDefault="00013364" w:rsidP="00A14F9E">
      <w:pPr>
        <w:pStyle w:val="NormalWeb"/>
        <w:jc w:val="both"/>
        <w:rPr>
          <w:rFonts w:ascii="Bookman Old Style" w:hAnsi="Bookman Old Style"/>
          <w:sz w:val="22"/>
          <w:szCs w:val="22"/>
        </w:rPr>
      </w:pPr>
      <w:r w:rsidRPr="000F723B">
        <w:rPr>
          <w:rFonts w:ascii="Bookman Old Style" w:hAnsi="Bookman Old Style"/>
          <w:sz w:val="22"/>
          <w:szCs w:val="22"/>
        </w:rPr>
        <w:t>6) BHEL STANDARD PAYMENT</w:t>
      </w:r>
      <w:r w:rsidR="00F65633" w:rsidRPr="000F723B">
        <w:rPr>
          <w:rFonts w:ascii="Bookman Old Style" w:hAnsi="Bookman Old Style"/>
          <w:sz w:val="22"/>
          <w:szCs w:val="22"/>
        </w:rPr>
        <w:t xml:space="preserve"> TERMS</w:t>
      </w:r>
      <w:r w:rsidR="00A70DD4" w:rsidRPr="000F723B">
        <w:rPr>
          <w:rFonts w:ascii="Bookman Old Style" w:hAnsi="Bookman Old Style"/>
          <w:sz w:val="22"/>
          <w:szCs w:val="22"/>
        </w:rPr>
        <w:t>:</w:t>
      </w:r>
      <w:r w:rsidR="0008359C" w:rsidRPr="000F723B">
        <w:rPr>
          <w:rFonts w:ascii="Bookman Old Style" w:hAnsi="Bookman Old Style"/>
          <w:sz w:val="22"/>
          <w:szCs w:val="22"/>
        </w:rPr>
        <w:t xml:space="preserve"> </w:t>
      </w:r>
      <w:r w:rsidR="00A14F9E" w:rsidRPr="000F723B">
        <w:rPr>
          <w:rFonts w:ascii="Bookman Old Style" w:hAnsi="Bookman Old Style"/>
          <w:sz w:val="22"/>
          <w:szCs w:val="22"/>
        </w:rPr>
        <w:t>AS PER GENERAL TERMS AND CONDITIONS OF ENQUIRY ‘</w:t>
      </w:r>
      <w:r w:rsidR="00E01C41" w:rsidRPr="000F723B">
        <w:rPr>
          <w:rFonts w:ascii="Bookman Old Style" w:hAnsi="Bookman Old Style"/>
        </w:rPr>
        <w:t>BP 200102A</w:t>
      </w:r>
      <w:r w:rsidR="00A14F9E" w:rsidRPr="000F723B">
        <w:rPr>
          <w:rFonts w:ascii="Bookman Old Style" w:hAnsi="Bookman Old Style"/>
          <w:sz w:val="22"/>
          <w:szCs w:val="22"/>
        </w:rPr>
        <w:t>’.</w:t>
      </w:r>
      <w:r w:rsidR="009D42D7" w:rsidRPr="000F723B">
        <w:rPr>
          <w:rFonts w:ascii="Bookman Old Style" w:hAnsi="Bookman Old Style"/>
          <w:sz w:val="22"/>
          <w:szCs w:val="22"/>
        </w:rPr>
        <w:t xml:space="preserve"> </w:t>
      </w:r>
    </w:p>
    <w:p w:rsidR="005865E7" w:rsidRPr="000F723B" w:rsidRDefault="005865E7" w:rsidP="005865E7">
      <w:pPr>
        <w:pStyle w:val="NormalWeb"/>
        <w:jc w:val="both"/>
        <w:rPr>
          <w:rFonts w:ascii="Bookman Old Style" w:hAnsi="Bookman Old Style"/>
          <w:sz w:val="22"/>
          <w:szCs w:val="22"/>
        </w:rPr>
      </w:pPr>
      <w:r w:rsidRPr="000F723B">
        <w:rPr>
          <w:rFonts w:ascii="Bookman Old Style" w:hAnsi="Bookman Old Style"/>
          <w:sz w:val="22"/>
          <w:szCs w:val="22"/>
        </w:rPr>
        <w:t xml:space="preserve">IT IS TO BE NOTED THAT MSE BENEFITS ARE NOT BEING EXTENDED TO </w:t>
      </w:r>
      <w:r w:rsidR="00DE7199" w:rsidRPr="000F723B">
        <w:rPr>
          <w:rFonts w:ascii="Bookman Old Style" w:hAnsi="Bookman Old Style"/>
          <w:sz w:val="22"/>
          <w:szCs w:val="22"/>
        </w:rPr>
        <w:t xml:space="preserve">MEDIUM ENTERPRISES UNDER </w:t>
      </w:r>
      <w:r w:rsidR="008E76A0" w:rsidRPr="000F723B">
        <w:rPr>
          <w:rFonts w:ascii="Bookman Old Style" w:hAnsi="Bookman Old Style"/>
          <w:sz w:val="22"/>
          <w:szCs w:val="22"/>
        </w:rPr>
        <w:t>‘</w:t>
      </w:r>
      <w:r w:rsidR="004E4DFC" w:rsidRPr="000F723B">
        <w:rPr>
          <w:rFonts w:ascii="Bookman Old Style" w:hAnsi="Bookman Old Style"/>
          <w:sz w:val="22"/>
          <w:szCs w:val="22"/>
        </w:rPr>
        <w:t>UDYOG</w:t>
      </w:r>
      <w:r w:rsidRPr="000F723B">
        <w:rPr>
          <w:rFonts w:ascii="Bookman Old Style" w:hAnsi="Bookman Old Style"/>
          <w:sz w:val="22"/>
          <w:szCs w:val="22"/>
        </w:rPr>
        <w:t xml:space="preserve"> AADHAR MEMORANDUM</w:t>
      </w:r>
      <w:r w:rsidR="008E76A0" w:rsidRPr="000F723B">
        <w:rPr>
          <w:rFonts w:ascii="Bookman Old Style" w:hAnsi="Bookman Old Style"/>
          <w:sz w:val="22"/>
          <w:szCs w:val="22"/>
        </w:rPr>
        <w:t>’</w:t>
      </w:r>
      <w:r w:rsidRPr="000F723B">
        <w:rPr>
          <w:rFonts w:ascii="Bookman Old Style" w:hAnsi="Bookman Old Style"/>
          <w:sz w:val="22"/>
          <w:szCs w:val="22"/>
        </w:rPr>
        <w:t xml:space="preserve">/ </w:t>
      </w:r>
      <w:r w:rsidR="008E76A0" w:rsidRPr="000F723B">
        <w:rPr>
          <w:rFonts w:ascii="Bookman Old Style" w:hAnsi="Bookman Old Style"/>
          <w:sz w:val="22"/>
          <w:szCs w:val="22"/>
        </w:rPr>
        <w:t>‘</w:t>
      </w:r>
      <w:r w:rsidR="0096017D" w:rsidRPr="000F723B">
        <w:rPr>
          <w:rFonts w:ascii="Bookman Old Style" w:hAnsi="Bookman Old Style"/>
          <w:sz w:val="22"/>
          <w:szCs w:val="22"/>
        </w:rPr>
        <w:t>UDYAM REG</w:t>
      </w:r>
      <w:r w:rsidR="004E4DFC" w:rsidRPr="000F723B">
        <w:rPr>
          <w:rFonts w:ascii="Bookman Old Style" w:hAnsi="Bookman Old Style"/>
          <w:sz w:val="22"/>
          <w:szCs w:val="22"/>
        </w:rPr>
        <w:t>I</w:t>
      </w:r>
      <w:r w:rsidR="0096017D" w:rsidRPr="000F723B">
        <w:rPr>
          <w:rFonts w:ascii="Bookman Old Style" w:hAnsi="Bookman Old Style"/>
          <w:sz w:val="22"/>
          <w:szCs w:val="22"/>
        </w:rPr>
        <w:t>S</w:t>
      </w:r>
      <w:r w:rsidR="004E4DFC" w:rsidRPr="000F723B">
        <w:rPr>
          <w:rFonts w:ascii="Bookman Old Style" w:hAnsi="Bookman Old Style"/>
          <w:sz w:val="22"/>
          <w:szCs w:val="22"/>
        </w:rPr>
        <w:t>TRATION CERTIFICATE</w:t>
      </w:r>
      <w:r w:rsidR="008E76A0" w:rsidRPr="000F723B">
        <w:rPr>
          <w:rFonts w:ascii="Bookman Old Style" w:hAnsi="Bookman Old Style"/>
          <w:sz w:val="22"/>
          <w:szCs w:val="22"/>
        </w:rPr>
        <w:t>’</w:t>
      </w:r>
      <w:r w:rsidR="004E4DFC" w:rsidRPr="000F723B">
        <w:rPr>
          <w:rFonts w:ascii="Bookman Old Style" w:hAnsi="Bookman Old Style"/>
          <w:sz w:val="22"/>
          <w:szCs w:val="22"/>
        </w:rPr>
        <w:t xml:space="preserve"> (UAM/URC).</w:t>
      </w:r>
    </w:p>
    <w:p w:rsidR="008A6BF7" w:rsidRPr="000F723B" w:rsidRDefault="009D42D7" w:rsidP="00A072EE">
      <w:pPr>
        <w:pStyle w:val="NormalWeb"/>
        <w:jc w:val="both"/>
        <w:rPr>
          <w:rFonts w:ascii="Bookman Old Style" w:hAnsi="Bookman Old Style"/>
          <w:sz w:val="22"/>
          <w:szCs w:val="22"/>
        </w:rPr>
      </w:pPr>
      <w:r w:rsidRPr="000F723B">
        <w:rPr>
          <w:rFonts w:ascii="Bookman Old Style" w:hAnsi="Bookman Old Style"/>
          <w:sz w:val="22"/>
          <w:szCs w:val="22"/>
        </w:rPr>
        <w:t>FURTHER IT IS TO BE NOTED THAT MSE BENEFITS ARE NOT BEING EXTENDED TO AGENT/DEALER/</w:t>
      </w:r>
      <w:r w:rsidR="00312FC9" w:rsidRPr="000F723B">
        <w:rPr>
          <w:rFonts w:ascii="Bookman Old Style" w:hAnsi="Bookman Old Style"/>
          <w:sz w:val="22"/>
          <w:szCs w:val="22"/>
        </w:rPr>
        <w:t>TRADER/</w:t>
      </w:r>
      <w:r w:rsidRPr="000F723B">
        <w:rPr>
          <w:rFonts w:ascii="Bookman Old Style" w:hAnsi="Bookman Old Style"/>
          <w:sz w:val="22"/>
          <w:szCs w:val="22"/>
        </w:rPr>
        <w:t>DISTRIBUTOR</w:t>
      </w:r>
      <w:r w:rsidR="00A61331" w:rsidRPr="000F723B">
        <w:rPr>
          <w:rFonts w:ascii="Bookman Old Style" w:hAnsi="Bookman Old Style"/>
          <w:sz w:val="22"/>
          <w:szCs w:val="22"/>
        </w:rPr>
        <w:t xml:space="preserve"> (I.E. OTHER THAN MANUFACTURER), REFER TENDER DOCUMENT.</w:t>
      </w:r>
      <w:r w:rsidR="00A072EE" w:rsidRPr="000F723B">
        <w:rPr>
          <w:rFonts w:ascii="Bookman Old Style" w:hAnsi="Bookman Old Style"/>
          <w:sz w:val="22"/>
          <w:szCs w:val="22"/>
        </w:rPr>
        <w:t xml:space="preserve"> </w:t>
      </w:r>
      <w:r w:rsidR="008A6BF7" w:rsidRPr="000F723B">
        <w:rPr>
          <w:rFonts w:ascii="Bookman Old Style" w:hAnsi="Bookman Old Style"/>
          <w:sz w:val="22"/>
          <w:szCs w:val="22"/>
        </w:rPr>
        <w:t>SUPPLIER HAS TO ALSO PROVIDE SUPPORTING</w:t>
      </w:r>
      <w:r w:rsidR="00351021" w:rsidRPr="000F723B">
        <w:rPr>
          <w:rFonts w:ascii="Bookman Old Style" w:hAnsi="Bookman Old Style"/>
          <w:sz w:val="22"/>
          <w:szCs w:val="22"/>
        </w:rPr>
        <w:t xml:space="preserve"> </w:t>
      </w:r>
      <w:r w:rsidR="008A6BF7" w:rsidRPr="000F723B">
        <w:rPr>
          <w:rFonts w:ascii="Bookman Old Style" w:hAnsi="Bookman Old Style"/>
          <w:sz w:val="22"/>
          <w:szCs w:val="22"/>
        </w:rPr>
        <w:t xml:space="preserve">DOCUMENT(S) SUCH AS AGREEMENT BETWEEN OEM &amp; BIDDER(S) ETC. </w:t>
      </w:r>
    </w:p>
    <w:p w:rsidR="003A13E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7) PENALTY</w:t>
      </w:r>
      <w:r w:rsidR="0025337A" w:rsidRPr="000F723B">
        <w:rPr>
          <w:rFonts w:ascii="Bookman Old Style" w:hAnsi="Bookman Old Style"/>
          <w:sz w:val="22"/>
          <w:szCs w:val="22"/>
        </w:rPr>
        <w:t>/LD</w:t>
      </w:r>
      <w:r w:rsidRPr="000F723B">
        <w:rPr>
          <w:rFonts w:ascii="Bookman Old Style" w:hAnsi="Bookman Old Style"/>
          <w:sz w:val="22"/>
          <w:szCs w:val="22"/>
        </w:rPr>
        <w:t>-</w:t>
      </w:r>
      <w:r w:rsidR="003A13E4" w:rsidRPr="000F723B">
        <w:rPr>
          <w:rFonts w:ascii="Bookman Old Style" w:hAnsi="Bookman Old Style"/>
          <w:sz w:val="22"/>
          <w:szCs w:val="22"/>
        </w:rPr>
        <w:t xml:space="preserve"> </w:t>
      </w:r>
      <w:r w:rsidR="003A13E4" w:rsidRPr="00A572C4">
        <w:rPr>
          <w:rFonts w:ascii="Bookman Old Style" w:hAnsi="Bookman Old Style"/>
          <w:b/>
          <w:sz w:val="22"/>
          <w:szCs w:val="22"/>
        </w:rPr>
        <w:t>AS PER GENERAL TERMS AND CONDITIONS OF ENQUIRY ‘</w:t>
      </w:r>
      <w:r w:rsidR="00A572C4">
        <w:rPr>
          <w:rFonts w:ascii="Bookman Old Style" w:hAnsi="Bookman Old Style"/>
          <w:b/>
        </w:rPr>
        <w:t>BP 200102</w:t>
      </w:r>
      <w:r w:rsidR="00386155">
        <w:rPr>
          <w:rFonts w:ascii="Bookman Old Style" w:hAnsi="Bookman Old Style"/>
          <w:b/>
        </w:rPr>
        <w:t>A</w:t>
      </w:r>
      <w:r w:rsidR="003A13E4" w:rsidRPr="00A572C4">
        <w:rPr>
          <w:rFonts w:ascii="Bookman Old Style" w:hAnsi="Bookman Old Style"/>
          <w:b/>
          <w:sz w:val="22"/>
          <w:szCs w:val="22"/>
        </w:rPr>
        <w:t>’</w:t>
      </w:r>
      <w:r w:rsidR="003A13E4" w:rsidRPr="000F723B">
        <w:rPr>
          <w:rFonts w:ascii="Bookman Old Style" w:hAnsi="Bookman Old Style"/>
          <w:sz w:val="22"/>
          <w:szCs w:val="22"/>
        </w:rPr>
        <w:t>.</w:t>
      </w:r>
    </w:p>
    <w:p w:rsidR="00013364" w:rsidRPr="000F723B" w:rsidRDefault="00F65633" w:rsidP="00B42339">
      <w:pPr>
        <w:pStyle w:val="NormalWeb"/>
        <w:jc w:val="both"/>
        <w:rPr>
          <w:rFonts w:ascii="Bookman Old Style" w:hAnsi="Bookman Old Style"/>
          <w:sz w:val="22"/>
          <w:szCs w:val="22"/>
        </w:rPr>
      </w:pPr>
      <w:r w:rsidRPr="000F723B">
        <w:rPr>
          <w:rFonts w:ascii="Bookman Old Style" w:hAnsi="Bookman Old Style"/>
          <w:sz w:val="22"/>
          <w:szCs w:val="22"/>
        </w:rPr>
        <w:t>8) INSPECTION CONDITION-</w:t>
      </w:r>
      <w:r w:rsidR="00CA5248">
        <w:rPr>
          <w:rFonts w:ascii="Bookman Old Style" w:hAnsi="Bookman Old Style"/>
          <w:sz w:val="22"/>
          <w:szCs w:val="22"/>
        </w:rPr>
        <w:t xml:space="preserve"> </w:t>
      </w:r>
      <w:r w:rsidR="005031AC">
        <w:rPr>
          <w:rFonts w:ascii="Bookman Old Style" w:hAnsi="Bookman Old Style"/>
          <w:b/>
          <w:sz w:val="22"/>
          <w:szCs w:val="22"/>
        </w:rPr>
        <w:t>BY BHEL AUTHORISED TPIA AT VENDORS WORK.</w:t>
      </w:r>
      <w:r w:rsidR="00013364" w:rsidRPr="000F723B">
        <w:rPr>
          <w:rFonts w:ascii="Bookman Old Style" w:hAnsi="Bookman Old Style"/>
          <w:sz w:val="22"/>
          <w:szCs w:val="22"/>
        </w:rPr>
        <w:t xml:space="preserve"> </w:t>
      </w:r>
    </w:p>
    <w:p w:rsidR="003E12FA" w:rsidRPr="00A572C4" w:rsidRDefault="00F65633" w:rsidP="00A83E85">
      <w:pPr>
        <w:pStyle w:val="NormalWeb"/>
        <w:jc w:val="both"/>
        <w:rPr>
          <w:rFonts w:ascii="Bookman Old Style" w:hAnsi="Bookman Old Style"/>
          <w:b/>
          <w:sz w:val="22"/>
          <w:szCs w:val="22"/>
        </w:rPr>
      </w:pPr>
      <w:r w:rsidRPr="000F723B">
        <w:rPr>
          <w:rFonts w:ascii="Bookman Old Style" w:hAnsi="Bookman Old Style"/>
          <w:sz w:val="22"/>
          <w:szCs w:val="22"/>
        </w:rPr>
        <w:t>9) RATE CONTRACT TERMS-</w:t>
      </w:r>
      <w:r w:rsidR="00013364" w:rsidRPr="000F723B">
        <w:rPr>
          <w:rFonts w:ascii="Bookman Old Style" w:hAnsi="Bookman Old Style"/>
          <w:sz w:val="22"/>
          <w:szCs w:val="22"/>
        </w:rPr>
        <w:t xml:space="preserve"> </w:t>
      </w:r>
      <w:r w:rsidR="003E12FA" w:rsidRPr="00A572C4">
        <w:rPr>
          <w:rFonts w:ascii="Bookman Old Style" w:hAnsi="Bookman Old Style"/>
          <w:b/>
          <w:sz w:val="22"/>
          <w:szCs w:val="22"/>
        </w:rPr>
        <w:t>NOT APPLICABLE.</w:t>
      </w:r>
    </w:p>
    <w:p w:rsidR="00013364" w:rsidRPr="00A572C4" w:rsidRDefault="00F65633" w:rsidP="00B42339">
      <w:pPr>
        <w:pStyle w:val="NormalWeb"/>
        <w:jc w:val="both"/>
        <w:rPr>
          <w:rFonts w:ascii="Bookman Old Style" w:hAnsi="Bookman Old Style"/>
          <w:b/>
          <w:sz w:val="22"/>
          <w:szCs w:val="22"/>
        </w:rPr>
      </w:pPr>
      <w:r w:rsidRPr="000F723B">
        <w:rPr>
          <w:rFonts w:ascii="Bookman Old Style" w:hAnsi="Bookman Old Style"/>
          <w:sz w:val="22"/>
          <w:szCs w:val="22"/>
        </w:rPr>
        <w:t>1</w:t>
      </w:r>
      <w:r w:rsidR="00C07F52" w:rsidRPr="000F723B">
        <w:rPr>
          <w:rFonts w:ascii="Bookman Old Style" w:hAnsi="Bookman Old Style"/>
          <w:sz w:val="22"/>
          <w:szCs w:val="22"/>
        </w:rPr>
        <w:t>0</w:t>
      </w:r>
      <w:r w:rsidRPr="000F723B">
        <w:rPr>
          <w:rFonts w:ascii="Bookman Old Style" w:hAnsi="Bookman Old Style"/>
          <w:sz w:val="22"/>
          <w:szCs w:val="22"/>
        </w:rPr>
        <w:t>) TECHNICAL CONDITION-</w:t>
      </w:r>
      <w:r w:rsidR="00013364" w:rsidRPr="000F723B">
        <w:rPr>
          <w:rFonts w:ascii="Bookman Old Style" w:hAnsi="Bookman Old Style"/>
          <w:sz w:val="22"/>
          <w:szCs w:val="22"/>
        </w:rPr>
        <w:t xml:space="preserve"> </w:t>
      </w:r>
      <w:r w:rsidR="00013364" w:rsidRPr="00A572C4">
        <w:rPr>
          <w:rFonts w:ascii="Bookman Old Style" w:hAnsi="Bookman Old Style"/>
          <w:b/>
          <w:sz w:val="22"/>
          <w:szCs w:val="22"/>
        </w:rPr>
        <w:t>AS PER DRAWINGS</w:t>
      </w:r>
      <w:r w:rsidR="00DC50EF">
        <w:rPr>
          <w:rFonts w:ascii="Bookman Old Style" w:hAnsi="Bookman Old Style"/>
          <w:b/>
          <w:sz w:val="22"/>
          <w:szCs w:val="22"/>
        </w:rPr>
        <w:t xml:space="preserve"> AND SPECIFICATIONS </w:t>
      </w:r>
      <w:r w:rsidR="00DC50EF" w:rsidRPr="00A572C4">
        <w:rPr>
          <w:rFonts w:ascii="Bookman Old Style" w:hAnsi="Bookman Old Style"/>
          <w:b/>
          <w:sz w:val="22"/>
          <w:szCs w:val="22"/>
        </w:rPr>
        <w:t>(</w:t>
      </w:r>
      <w:r w:rsidR="00013364" w:rsidRPr="00A572C4">
        <w:rPr>
          <w:rFonts w:ascii="Bookman Old Style" w:hAnsi="Bookman Old Style"/>
          <w:b/>
          <w:sz w:val="22"/>
          <w:szCs w:val="22"/>
        </w:rPr>
        <w:t>REFER ATTACHED)</w:t>
      </w:r>
    </w:p>
    <w:p w:rsidR="003E12FA" w:rsidRPr="000F723B" w:rsidRDefault="00C07F52" w:rsidP="00B42339">
      <w:pPr>
        <w:pStyle w:val="NormalWeb"/>
        <w:jc w:val="both"/>
        <w:rPr>
          <w:rFonts w:ascii="Bookman Old Style" w:hAnsi="Bookman Old Style"/>
          <w:sz w:val="22"/>
          <w:szCs w:val="22"/>
        </w:rPr>
      </w:pPr>
      <w:r w:rsidRPr="000F723B">
        <w:rPr>
          <w:rFonts w:ascii="Bookman Old Style" w:hAnsi="Bookman Old Style"/>
          <w:sz w:val="22"/>
          <w:szCs w:val="22"/>
        </w:rPr>
        <w:lastRenderedPageBreak/>
        <w:t>11</w:t>
      </w:r>
      <w:r w:rsidR="00F65633" w:rsidRPr="000F723B">
        <w:rPr>
          <w:rFonts w:ascii="Bookman Old Style" w:hAnsi="Bookman Old Style"/>
          <w:sz w:val="22"/>
          <w:szCs w:val="22"/>
        </w:rPr>
        <w:t>) QAP APPLICABILITY-</w:t>
      </w:r>
      <w:r w:rsidR="00013364" w:rsidRPr="000F723B">
        <w:rPr>
          <w:rFonts w:ascii="Bookman Old Style" w:hAnsi="Bookman Old Style"/>
          <w:sz w:val="22"/>
          <w:szCs w:val="22"/>
        </w:rPr>
        <w:t xml:space="preserve"> </w:t>
      </w:r>
      <w:r w:rsidR="005031AC">
        <w:rPr>
          <w:rFonts w:ascii="Bookman Old Style" w:hAnsi="Bookman Old Style"/>
          <w:b/>
          <w:sz w:val="22"/>
          <w:szCs w:val="22"/>
        </w:rPr>
        <w:t>APPLICABLE</w:t>
      </w:r>
      <w:r w:rsidR="005031AC" w:rsidRPr="005031AC">
        <w:rPr>
          <w:rFonts w:ascii="Bookman Old Style" w:hAnsi="Bookman Old Style"/>
          <w:b/>
          <w:sz w:val="22"/>
          <w:szCs w:val="22"/>
        </w:rPr>
        <w:t>. (REFER ATTACHED QAP)</w:t>
      </w:r>
    </w:p>
    <w:p w:rsidR="003E12FA" w:rsidRPr="000F723B" w:rsidRDefault="00C07F52" w:rsidP="00C07F52">
      <w:pPr>
        <w:pStyle w:val="NormalWeb"/>
        <w:rPr>
          <w:rFonts w:ascii="Bookman Old Style" w:hAnsi="Bookman Old Style"/>
          <w:sz w:val="22"/>
          <w:szCs w:val="22"/>
        </w:rPr>
      </w:pPr>
      <w:r w:rsidRPr="000F723B">
        <w:rPr>
          <w:rFonts w:ascii="Bookman Old Style" w:hAnsi="Bookman Old Style"/>
          <w:sz w:val="22"/>
          <w:szCs w:val="22"/>
        </w:rPr>
        <w:t>12) PQC (PRE-QUALIFICATION CRITERIA)</w:t>
      </w:r>
      <w:r w:rsidR="00A66724">
        <w:rPr>
          <w:rFonts w:ascii="Bookman Old Style" w:hAnsi="Bookman Old Style"/>
          <w:sz w:val="22"/>
          <w:szCs w:val="22"/>
        </w:rPr>
        <w:t xml:space="preserve"> </w:t>
      </w:r>
      <w:r w:rsidRPr="000F723B">
        <w:rPr>
          <w:rFonts w:ascii="Bookman Old Style" w:hAnsi="Bookman Old Style"/>
          <w:sz w:val="22"/>
          <w:szCs w:val="22"/>
        </w:rPr>
        <w:t xml:space="preserve">- </w:t>
      </w:r>
      <w:r w:rsidR="00DC5634" w:rsidRPr="00A572C4">
        <w:rPr>
          <w:rFonts w:ascii="Bookman Old Style" w:hAnsi="Bookman Old Style"/>
          <w:b/>
          <w:sz w:val="22"/>
          <w:szCs w:val="22"/>
        </w:rPr>
        <w:t xml:space="preserve">APPLICABLE. </w:t>
      </w:r>
      <w:r w:rsidR="005031AC">
        <w:rPr>
          <w:rFonts w:ascii="Bookman Old Style" w:hAnsi="Bookman Old Style"/>
          <w:b/>
          <w:sz w:val="22"/>
          <w:szCs w:val="22"/>
        </w:rPr>
        <w:t>(</w:t>
      </w:r>
      <w:r w:rsidR="00DC5634" w:rsidRPr="00A572C4">
        <w:rPr>
          <w:rFonts w:ascii="Bookman Old Style" w:hAnsi="Bookman Old Style"/>
          <w:b/>
          <w:sz w:val="22"/>
          <w:szCs w:val="22"/>
        </w:rPr>
        <w:t>REFER ATTACHED PQR</w:t>
      </w:r>
      <w:r w:rsidR="005031AC">
        <w:rPr>
          <w:rFonts w:ascii="Bookman Old Style" w:hAnsi="Bookman Old Style"/>
          <w:b/>
          <w:sz w:val="22"/>
          <w:szCs w:val="22"/>
        </w:rPr>
        <w:t>)</w:t>
      </w:r>
    </w:p>
    <w:p w:rsidR="00225167" w:rsidRPr="00A572C4" w:rsidRDefault="00225167" w:rsidP="00225167">
      <w:pPr>
        <w:pStyle w:val="NormalWeb"/>
        <w:jc w:val="both"/>
        <w:rPr>
          <w:rFonts w:ascii="Bookman Old Style" w:hAnsi="Bookman Old Style"/>
          <w:b/>
          <w:sz w:val="22"/>
          <w:szCs w:val="22"/>
        </w:rPr>
      </w:pPr>
      <w:r w:rsidRPr="000F723B">
        <w:rPr>
          <w:rFonts w:ascii="Bookman Old Style" w:hAnsi="Bookman Old Style"/>
          <w:sz w:val="22"/>
          <w:szCs w:val="22"/>
        </w:rPr>
        <w:t xml:space="preserve">13) GUARANTEE/WARRANTY CERTIFICATE REQUIRED- </w:t>
      </w:r>
      <w:r w:rsidRPr="00A572C4">
        <w:rPr>
          <w:rFonts w:ascii="Bookman Old Style" w:hAnsi="Bookman Old Style"/>
          <w:b/>
          <w:sz w:val="22"/>
          <w:szCs w:val="22"/>
        </w:rPr>
        <w:t>AS PER GENERAL TERMS AND CONDITIONS OF ENQUIRY ‘</w:t>
      </w:r>
      <w:r w:rsidR="00A572C4">
        <w:rPr>
          <w:rFonts w:ascii="Bookman Old Style" w:hAnsi="Bookman Old Style"/>
          <w:b/>
        </w:rPr>
        <w:t>BP 200102</w:t>
      </w:r>
      <w:r w:rsidR="001B661A">
        <w:rPr>
          <w:rFonts w:ascii="Bookman Old Style" w:hAnsi="Bookman Old Style"/>
          <w:b/>
        </w:rPr>
        <w:t>A</w:t>
      </w:r>
      <w:r w:rsidRPr="00A572C4">
        <w:rPr>
          <w:rFonts w:ascii="Bookman Old Style" w:hAnsi="Bookman Old Style"/>
          <w:b/>
          <w:sz w:val="22"/>
          <w:szCs w:val="22"/>
        </w:rPr>
        <w:t xml:space="preserve">’ </w:t>
      </w:r>
    </w:p>
    <w:p w:rsidR="00013364" w:rsidRPr="00A572C4" w:rsidRDefault="00124B38" w:rsidP="00B42339">
      <w:pPr>
        <w:pStyle w:val="NormalWeb"/>
        <w:jc w:val="both"/>
        <w:rPr>
          <w:rFonts w:ascii="Bookman Old Style" w:hAnsi="Bookman Old Style"/>
          <w:b/>
          <w:sz w:val="22"/>
          <w:szCs w:val="22"/>
        </w:rPr>
      </w:pPr>
      <w:r w:rsidRPr="000F723B">
        <w:rPr>
          <w:rFonts w:ascii="Bookman Old Style" w:hAnsi="Bookman Old Style"/>
          <w:sz w:val="22"/>
          <w:szCs w:val="22"/>
        </w:rPr>
        <w:t>14</w:t>
      </w:r>
      <w:r w:rsidR="00013364" w:rsidRPr="000F723B">
        <w:rPr>
          <w:rFonts w:ascii="Bookman Old Style" w:hAnsi="Bookman Old Style"/>
          <w:sz w:val="22"/>
          <w:szCs w:val="22"/>
        </w:rPr>
        <w:t>) TEST CERTIFICATE</w:t>
      </w:r>
      <w:r w:rsidR="001C58EF" w:rsidRPr="000F723B">
        <w:rPr>
          <w:rFonts w:ascii="Bookman Old Style" w:hAnsi="Bookman Old Style"/>
          <w:sz w:val="22"/>
          <w:szCs w:val="22"/>
        </w:rPr>
        <w:t xml:space="preserve"> REQUIRED</w:t>
      </w:r>
      <w:r w:rsidR="00F65633" w:rsidRPr="000F723B">
        <w:rPr>
          <w:rFonts w:ascii="Bookman Old Style" w:hAnsi="Bookman Old Style"/>
          <w:sz w:val="22"/>
          <w:szCs w:val="22"/>
        </w:rPr>
        <w:t>-</w:t>
      </w:r>
      <w:r w:rsidR="00013364" w:rsidRPr="000F723B">
        <w:rPr>
          <w:rFonts w:ascii="Bookman Old Style" w:hAnsi="Bookman Old Style"/>
          <w:sz w:val="22"/>
          <w:szCs w:val="22"/>
        </w:rPr>
        <w:t xml:space="preserve"> </w:t>
      </w:r>
      <w:r w:rsidR="00013364" w:rsidRPr="00A572C4">
        <w:rPr>
          <w:rFonts w:ascii="Bookman Old Style" w:hAnsi="Bookman Old Style"/>
          <w:b/>
          <w:sz w:val="22"/>
          <w:szCs w:val="22"/>
        </w:rPr>
        <w:t>YES</w:t>
      </w:r>
    </w:p>
    <w:p w:rsidR="00013364" w:rsidRPr="00A572C4" w:rsidRDefault="00124B38" w:rsidP="00B42339">
      <w:pPr>
        <w:pStyle w:val="NormalWeb"/>
        <w:jc w:val="both"/>
        <w:rPr>
          <w:rFonts w:ascii="Bookman Old Style" w:hAnsi="Bookman Old Style"/>
          <w:b/>
          <w:sz w:val="22"/>
          <w:szCs w:val="22"/>
        </w:rPr>
      </w:pPr>
      <w:r w:rsidRPr="000F723B">
        <w:rPr>
          <w:rFonts w:ascii="Bookman Old Style" w:hAnsi="Bookman Old Style"/>
          <w:sz w:val="22"/>
          <w:szCs w:val="22"/>
        </w:rPr>
        <w:t>15</w:t>
      </w:r>
      <w:r w:rsidR="00013364" w:rsidRPr="000F723B">
        <w:rPr>
          <w:rFonts w:ascii="Bookman Old Style" w:hAnsi="Bookman Old Style"/>
          <w:sz w:val="22"/>
          <w:szCs w:val="22"/>
        </w:rPr>
        <w:t>) SAMPLE</w:t>
      </w:r>
      <w:r w:rsidR="001C58EF" w:rsidRPr="000F723B">
        <w:rPr>
          <w:rFonts w:ascii="Bookman Old Style" w:hAnsi="Bookman Old Style"/>
          <w:sz w:val="22"/>
          <w:szCs w:val="22"/>
        </w:rPr>
        <w:t xml:space="preserve"> REQUIRED</w:t>
      </w:r>
      <w:r w:rsidR="00F65633" w:rsidRPr="000F723B">
        <w:rPr>
          <w:rFonts w:ascii="Bookman Old Style" w:hAnsi="Bookman Old Style"/>
          <w:sz w:val="22"/>
          <w:szCs w:val="22"/>
        </w:rPr>
        <w:t>-</w:t>
      </w:r>
      <w:r w:rsidR="00013364" w:rsidRPr="000F723B">
        <w:rPr>
          <w:rFonts w:ascii="Bookman Old Style" w:hAnsi="Bookman Old Style"/>
          <w:sz w:val="22"/>
          <w:szCs w:val="22"/>
        </w:rPr>
        <w:t xml:space="preserve"> </w:t>
      </w:r>
      <w:r w:rsidR="00013364" w:rsidRPr="00A572C4">
        <w:rPr>
          <w:rFonts w:ascii="Bookman Old Style" w:hAnsi="Bookman Old Style"/>
          <w:b/>
          <w:sz w:val="22"/>
          <w:szCs w:val="22"/>
        </w:rPr>
        <w:t>NO</w:t>
      </w:r>
    </w:p>
    <w:p w:rsidR="00013364" w:rsidRPr="000F723B" w:rsidRDefault="00124B38" w:rsidP="00B42339">
      <w:pPr>
        <w:pStyle w:val="NormalWeb"/>
        <w:jc w:val="both"/>
        <w:rPr>
          <w:rFonts w:ascii="Bookman Old Style" w:hAnsi="Bookman Old Style"/>
          <w:sz w:val="22"/>
          <w:szCs w:val="22"/>
        </w:rPr>
      </w:pPr>
      <w:r w:rsidRPr="000F723B">
        <w:rPr>
          <w:rFonts w:ascii="Bookman Old Style" w:hAnsi="Bookman Old Style"/>
          <w:sz w:val="22"/>
          <w:szCs w:val="22"/>
        </w:rPr>
        <w:t>16</w:t>
      </w:r>
      <w:r w:rsidR="00F65633" w:rsidRPr="000F723B">
        <w:rPr>
          <w:rFonts w:ascii="Bookman Old Style" w:hAnsi="Bookman Old Style"/>
          <w:sz w:val="22"/>
          <w:szCs w:val="22"/>
        </w:rPr>
        <w:t>) EVALUATION CRITERIA-</w:t>
      </w:r>
      <w:r w:rsidR="00013364" w:rsidRPr="000F723B">
        <w:rPr>
          <w:rFonts w:ascii="Bookman Old Style" w:hAnsi="Bookman Old Style"/>
          <w:sz w:val="22"/>
          <w:szCs w:val="22"/>
        </w:rPr>
        <w:t xml:space="preserve"> </w:t>
      </w:r>
      <w:r w:rsidR="00DC50EF">
        <w:rPr>
          <w:rFonts w:ascii="Bookman Old Style" w:hAnsi="Bookman Old Style"/>
          <w:b/>
          <w:sz w:val="22"/>
          <w:szCs w:val="22"/>
        </w:rPr>
        <w:t>ITEM</w:t>
      </w:r>
      <w:r w:rsidR="00013364" w:rsidRPr="00A572C4">
        <w:rPr>
          <w:rFonts w:ascii="Bookman Old Style" w:hAnsi="Bookman Old Style"/>
          <w:b/>
          <w:sz w:val="22"/>
          <w:szCs w:val="22"/>
        </w:rPr>
        <w:t xml:space="preserve"> WISE</w:t>
      </w:r>
    </w:p>
    <w:p w:rsidR="003E12FA" w:rsidRPr="00A572C4" w:rsidRDefault="00124B38" w:rsidP="00B42339">
      <w:pPr>
        <w:pStyle w:val="NormalWeb"/>
        <w:jc w:val="both"/>
        <w:rPr>
          <w:rFonts w:ascii="Bookman Old Style" w:hAnsi="Bookman Old Style"/>
          <w:b/>
          <w:sz w:val="22"/>
          <w:szCs w:val="22"/>
        </w:rPr>
      </w:pPr>
      <w:r w:rsidRPr="000F723B">
        <w:rPr>
          <w:rFonts w:ascii="Bookman Old Style" w:hAnsi="Bookman Old Style"/>
          <w:sz w:val="22"/>
          <w:szCs w:val="22"/>
        </w:rPr>
        <w:t>17</w:t>
      </w:r>
      <w:r w:rsidR="00013364" w:rsidRPr="000F723B">
        <w:rPr>
          <w:rFonts w:ascii="Bookman Old Style" w:hAnsi="Bookman Old Style"/>
          <w:sz w:val="22"/>
          <w:szCs w:val="22"/>
        </w:rPr>
        <w:t>)</w:t>
      </w:r>
      <w:r w:rsidR="002B4F69" w:rsidRPr="000F723B">
        <w:rPr>
          <w:rFonts w:ascii="Bookman Old Style" w:hAnsi="Bookman Old Style"/>
          <w:sz w:val="22"/>
          <w:szCs w:val="22"/>
        </w:rPr>
        <w:t xml:space="preserve"> </w:t>
      </w:r>
      <w:r w:rsidR="009E65D0" w:rsidRPr="000F723B">
        <w:rPr>
          <w:rFonts w:ascii="Bookman Old Style" w:hAnsi="Bookman Old Style"/>
          <w:sz w:val="22"/>
          <w:szCs w:val="22"/>
        </w:rPr>
        <w:t>QUANTITY DISTRIBUTION RATIO/</w:t>
      </w:r>
      <w:r w:rsidR="002B4F69" w:rsidRPr="000F723B">
        <w:rPr>
          <w:rFonts w:ascii="Bookman Old Style" w:hAnsi="Bookman Old Style"/>
          <w:sz w:val="22"/>
          <w:szCs w:val="22"/>
        </w:rPr>
        <w:t xml:space="preserve">SPLITTING OF ORDER: </w:t>
      </w:r>
      <w:r w:rsidR="003E12FA" w:rsidRPr="00A572C4">
        <w:rPr>
          <w:rFonts w:ascii="Bookman Old Style" w:hAnsi="Bookman Old Style"/>
          <w:b/>
          <w:sz w:val="22"/>
          <w:szCs w:val="22"/>
        </w:rPr>
        <w:t>NOT APPLICABLE.</w:t>
      </w:r>
    </w:p>
    <w:p w:rsidR="00051DCB" w:rsidRDefault="00124B38" w:rsidP="00B42339">
      <w:pPr>
        <w:pStyle w:val="NormalWeb"/>
        <w:jc w:val="both"/>
        <w:rPr>
          <w:rFonts w:ascii="Bookman Old Style" w:hAnsi="Bookman Old Style"/>
          <w:sz w:val="22"/>
          <w:szCs w:val="22"/>
        </w:rPr>
      </w:pPr>
      <w:r w:rsidRPr="000F723B">
        <w:rPr>
          <w:rFonts w:ascii="Bookman Old Style" w:hAnsi="Bookman Old Style"/>
          <w:sz w:val="22"/>
          <w:szCs w:val="22"/>
        </w:rPr>
        <w:t>18</w:t>
      </w:r>
      <w:r w:rsidR="00013364" w:rsidRPr="000F723B">
        <w:rPr>
          <w:rFonts w:ascii="Bookman Old Style" w:hAnsi="Bookman Old Style"/>
          <w:sz w:val="22"/>
          <w:szCs w:val="22"/>
        </w:rPr>
        <w:t>) QTY. VARIATION</w:t>
      </w:r>
      <w:r w:rsidR="00F65633" w:rsidRPr="000F723B">
        <w:rPr>
          <w:rFonts w:ascii="Bookman Old Style" w:hAnsi="Bookman Old Style"/>
          <w:sz w:val="22"/>
          <w:szCs w:val="22"/>
        </w:rPr>
        <w:t>-</w:t>
      </w:r>
      <w:r w:rsidR="00013364" w:rsidRPr="000F723B">
        <w:rPr>
          <w:rFonts w:ascii="Bookman Old Style" w:hAnsi="Bookman Old Style"/>
          <w:sz w:val="22"/>
          <w:szCs w:val="22"/>
        </w:rPr>
        <w:t xml:space="preserve"> </w:t>
      </w:r>
      <w:r w:rsidR="003E12FA" w:rsidRPr="00A572C4">
        <w:rPr>
          <w:rFonts w:ascii="Bookman Old Style" w:hAnsi="Bookman Old Style"/>
          <w:b/>
          <w:sz w:val="22"/>
          <w:szCs w:val="22"/>
        </w:rPr>
        <w:t>NOT APPLICABLE</w:t>
      </w:r>
      <w:r w:rsidR="00F55ACF">
        <w:rPr>
          <w:rFonts w:ascii="Bookman Old Style" w:hAnsi="Bookman Old Style"/>
          <w:sz w:val="22"/>
          <w:szCs w:val="22"/>
        </w:rPr>
        <w:t xml:space="preserve"> </w:t>
      </w:r>
    </w:p>
    <w:p w:rsidR="00292A93" w:rsidRPr="00DC50EF" w:rsidRDefault="00124B38" w:rsidP="00B42339">
      <w:pPr>
        <w:pStyle w:val="NormalWeb"/>
        <w:jc w:val="both"/>
        <w:rPr>
          <w:rFonts w:ascii="Bookman Old Style" w:hAnsi="Bookman Old Style"/>
          <w:b/>
          <w:sz w:val="22"/>
          <w:szCs w:val="22"/>
        </w:rPr>
      </w:pPr>
      <w:r w:rsidRPr="000F723B">
        <w:rPr>
          <w:rFonts w:ascii="Bookman Old Style" w:hAnsi="Bookman Old Style"/>
          <w:sz w:val="22"/>
          <w:szCs w:val="22"/>
        </w:rPr>
        <w:t>19</w:t>
      </w:r>
      <w:r w:rsidR="00013364" w:rsidRPr="000F723B">
        <w:rPr>
          <w:rFonts w:ascii="Bookman Old Style" w:hAnsi="Bookman Old Style"/>
          <w:sz w:val="22"/>
          <w:szCs w:val="22"/>
        </w:rPr>
        <w:t xml:space="preserve">) </w:t>
      </w:r>
      <w:r w:rsidR="00F65633" w:rsidRPr="000F723B">
        <w:rPr>
          <w:rFonts w:ascii="Bookman Old Style" w:hAnsi="Bookman Old Style"/>
          <w:sz w:val="22"/>
          <w:szCs w:val="22"/>
        </w:rPr>
        <w:t>TOOLS/GAUGES/FIXTURES CONDITION-</w:t>
      </w:r>
      <w:r w:rsidR="00013364" w:rsidRPr="000F723B">
        <w:rPr>
          <w:rFonts w:ascii="Bookman Old Style" w:hAnsi="Bookman Old Style"/>
          <w:sz w:val="22"/>
          <w:szCs w:val="22"/>
        </w:rPr>
        <w:t xml:space="preserve"> </w:t>
      </w:r>
      <w:r w:rsidR="005F611F" w:rsidRPr="00DC50EF">
        <w:rPr>
          <w:rFonts w:ascii="Bookman Old Style" w:hAnsi="Bookman Old Style"/>
          <w:b/>
          <w:sz w:val="22"/>
          <w:szCs w:val="22"/>
        </w:rPr>
        <w:t>NOT APPLICABLE.</w:t>
      </w:r>
    </w:p>
    <w:p w:rsidR="00841016" w:rsidRPr="000F723B" w:rsidRDefault="00F65633" w:rsidP="00B42339">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2</w:t>
      </w:r>
      <w:r w:rsidR="0044060D" w:rsidRPr="000F723B">
        <w:rPr>
          <w:rFonts w:ascii="Bookman Old Style" w:hAnsi="Bookman Old Style"/>
          <w:szCs w:val="22"/>
        </w:rPr>
        <w:t>0</w:t>
      </w:r>
      <w:r w:rsidRPr="000F723B">
        <w:rPr>
          <w:rFonts w:ascii="Bookman Old Style" w:hAnsi="Bookman Old Style"/>
          <w:szCs w:val="22"/>
        </w:rPr>
        <w:t>) FRAUD PREVENTION POLICY-</w:t>
      </w:r>
      <w:r w:rsidR="004F4592" w:rsidRPr="000F723B">
        <w:rPr>
          <w:rFonts w:ascii="Bookman Old Style" w:hAnsi="Bookman Old Style"/>
          <w:szCs w:val="22"/>
        </w:rPr>
        <w:t xml:space="preserve"> THE BIDDER ALONG WITH ITS ASSOCIATE/COLLABORATORS/SUB-CONTRACTORS/SUB VENDORS/CONSULTANTS/SERVICE PROVIDERS SHALL STRICTLY ADHERE TO BHEL FRAUD PREVENTION POLICY DISPLAYED ON BHEL WEBSITE </w:t>
      </w:r>
      <w:hyperlink r:id="rId5" w:history="1">
        <w:r w:rsidR="004F4592" w:rsidRPr="000F723B">
          <w:rPr>
            <w:rFonts w:ascii="Bookman Old Style" w:hAnsi="Bookman Old Style"/>
            <w:szCs w:val="22"/>
          </w:rPr>
          <w:t>HTTP://WWW.BHEL.COM</w:t>
        </w:r>
      </w:hyperlink>
      <w:r w:rsidR="004F4592" w:rsidRPr="000F723B">
        <w:rPr>
          <w:rFonts w:ascii="Bookman Old Style" w:hAnsi="Bookman Old Style"/>
          <w:szCs w:val="22"/>
        </w:rPr>
        <w:t xml:space="preserve"> AND SHALL IMMEDIATELY BRING TO THE NOTICE OF BHEL MANAGEMENT ABOUT ANY FRAUD OR SUSPECTED FRAUD AS SOON AS IT COMES TO THEIR NOTICE.</w:t>
      </w:r>
    </w:p>
    <w:p w:rsidR="003F0A2D" w:rsidRPr="000F723B" w:rsidRDefault="00124B38" w:rsidP="00B42339">
      <w:pPr>
        <w:autoSpaceDE w:val="0"/>
        <w:autoSpaceDN w:val="0"/>
        <w:adjustRightInd w:val="0"/>
        <w:spacing w:before="100" w:after="100" w:line="240" w:lineRule="auto"/>
        <w:jc w:val="both"/>
        <w:rPr>
          <w:rFonts w:ascii="Bookman Old Style" w:hAnsi="Bookman Old Style"/>
          <w:sz w:val="24"/>
          <w:szCs w:val="22"/>
        </w:rPr>
      </w:pPr>
      <w:r w:rsidRPr="000F723B">
        <w:rPr>
          <w:rFonts w:ascii="Bookman Old Style" w:hAnsi="Bookman Old Style"/>
          <w:szCs w:val="22"/>
        </w:rPr>
        <w:t>21</w:t>
      </w:r>
      <w:r w:rsidR="00B249B0" w:rsidRPr="000F723B">
        <w:rPr>
          <w:rFonts w:ascii="Bookman Old Style" w:hAnsi="Bookman Old Style"/>
          <w:szCs w:val="22"/>
        </w:rPr>
        <w:t xml:space="preserve">) </w:t>
      </w:r>
      <w:r w:rsidR="008805CB" w:rsidRPr="000F723B">
        <w:rPr>
          <w:rFonts w:ascii="Bookman Old Style" w:hAnsi="Bookman Old Style"/>
          <w:sz w:val="24"/>
          <w:szCs w:val="22"/>
        </w:rPr>
        <w:t>PUBLIC PROCUREMENT CLAUSE:</w:t>
      </w:r>
    </w:p>
    <w:p w:rsidR="006A3049" w:rsidRPr="000F723B" w:rsidRDefault="006C6235" w:rsidP="00B42339">
      <w:pPr>
        <w:spacing w:after="200" w:line="276" w:lineRule="auto"/>
        <w:ind w:left="284" w:hanging="295"/>
        <w:jc w:val="both"/>
        <w:rPr>
          <w:rFonts w:ascii="Bookman Old Style" w:hAnsi="Bookman Old Style"/>
        </w:rPr>
      </w:pPr>
      <w:r w:rsidRPr="000F723B">
        <w:rPr>
          <w:rFonts w:ascii="Bookman Old Style" w:hAnsi="Bookman Old Style"/>
        </w:rPr>
        <w:t xml:space="preserve">A) FOR TENDERS VALUE MORE THAN RS. 5 LAKHS &amp; BELOW RS. 10 CRORES, SUPPLIERS SHALL NECESSARILY SELF-CERTIFY MINIMUM LOCAL CONTENT MORE THAN 50%: YES/ NO &amp; SHALL SPELL OUT DETAILS OF LOCATION OF VALUE ADDITION. </w:t>
      </w:r>
    </w:p>
    <w:p w:rsidR="006A3049" w:rsidRPr="000F723B" w:rsidRDefault="006C6235" w:rsidP="00B42339">
      <w:pPr>
        <w:spacing w:after="200" w:line="276" w:lineRule="auto"/>
        <w:jc w:val="both"/>
        <w:rPr>
          <w:rFonts w:ascii="Bookman Old Style" w:hAnsi="Bookman Old Style"/>
        </w:rPr>
      </w:pPr>
      <w:r w:rsidRPr="000F723B">
        <w:rPr>
          <w:rFonts w:ascii="Bookman Old Style" w:hAnsi="Bookman Old Style"/>
        </w:rPr>
        <w:t xml:space="preserve">B) IN CASE OF TENDERS WORTH MORE THAN RS. 10 CRORES, SUPPLIERS SHALL NECESSARILY SUBMIT CERTIFICATE FROM STATUTORY AUDITOR OR COST AUDITOR OR COST ACCOUNTANT OR CA FOR GIVING % OF LOCAL CONTENT CERTIFICATE TO CERTIFY THAT MINIMUM LOCAL CONTENT MORE THAN 50%: YES/ NO &amp; SHALL SPELL OUT DETAILS OF LOCATION OF VALUE ADDITION. </w:t>
      </w:r>
    </w:p>
    <w:p w:rsidR="006A3049" w:rsidRPr="000F723B" w:rsidRDefault="006C6235" w:rsidP="00B42339">
      <w:pPr>
        <w:spacing w:after="200" w:line="276" w:lineRule="auto"/>
        <w:jc w:val="both"/>
        <w:rPr>
          <w:rFonts w:ascii="Bookman Old Style" w:hAnsi="Bookman Old Style"/>
        </w:rPr>
      </w:pPr>
      <w:r w:rsidRPr="000F723B">
        <w:rPr>
          <w:rFonts w:ascii="Bookman Old Style" w:hAnsi="Bookman Old Style"/>
        </w:rPr>
        <w:t>C) ALL THE PROVISIONS OF GOVT. OF INDIA ORDER NO. P-45021/2/2017-BE-II DTD 15.06.17 ARE TO BE COMPLIED IN TOTALITY.</w:t>
      </w:r>
    </w:p>
    <w:p w:rsidR="006A3049" w:rsidRPr="000F723B" w:rsidRDefault="00547380" w:rsidP="00547380">
      <w:pPr>
        <w:spacing w:after="200" w:line="276" w:lineRule="auto"/>
        <w:jc w:val="both"/>
        <w:rPr>
          <w:rFonts w:ascii="Bookman Old Style" w:hAnsi="Bookman Old Style"/>
        </w:rPr>
      </w:pPr>
      <w:r w:rsidRPr="000F723B">
        <w:rPr>
          <w:rFonts w:ascii="Bookman Old Style" w:hAnsi="Bookman Old Style"/>
        </w:rPr>
        <w:t>D) FOR THIS PROCUREMENT, PUBLIC PROCUREMENT (PREFERENCE TO MAKE IN INDIA), ORDER 2017 DATED 15.06.2017, 28.05.2018, 29.0</w:t>
      </w:r>
      <w:r w:rsidR="0074490E" w:rsidRPr="000F723B">
        <w:rPr>
          <w:rFonts w:ascii="Bookman Old Style" w:hAnsi="Bookman Old Style"/>
        </w:rPr>
        <w:t xml:space="preserve">5.2019, </w:t>
      </w:r>
      <w:r w:rsidRPr="000F723B">
        <w:rPr>
          <w:rFonts w:ascii="Bookman Old Style" w:hAnsi="Bookman Old Style"/>
        </w:rPr>
        <w:t>04.06.2020</w:t>
      </w:r>
      <w:r w:rsidR="0074490E" w:rsidRPr="000F723B">
        <w:rPr>
          <w:rFonts w:ascii="Bookman Old Style" w:hAnsi="Bookman Old Style"/>
        </w:rPr>
        <w:t xml:space="preserve"> &amp; 16.09.2020</w:t>
      </w:r>
      <w:r w:rsidRPr="000F723B">
        <w:rPr>
          <w:rFonts w:ascii="Bookman Old Style" w:hAnsi="Bookman Old Style"/>
        </w:rPr>
        <w:t xml:space="preserve"> AND SUBSEQUENT ORDERS ISSUED BY THE RESPECTIVE NODAL MINISTRY SHALL BE APPLICABLE EVEN IF ISSUED AFTER ISSUE OF THIS NIT BUT BEFORE FINALIZATION OF CONTRACT/ PO/ WO AGAINST THIS NIT. IN THE EVENT OF ANY NODAL MINISTRY PRESCRIBING HIGHER OR LOWER PERCENTAGE OF PURCHASE PREFERENCE AND/ OR LOCAL CONTENT IN RESPECT OF THIS PROCUREMENT, SAME SHALL BE APPLICABLE.</w:t>
      </w:r>
    </w:p>
    <w:p w:rsidR="00152A72" w:rsidRPr="000F723B" w:rsidRDefault="00152A72" w:rsidP="00547380">
      <w:pPr>
        <w:spacing w:after="200" w:line="276" w:lineRule="auto"/>
        <w:jc w:val="both"/>
        <w:rPr>
          <w:rFonts w:ascii="Bookman Old Style" w:hAnsi="Bookman Old Style"/>
        </w:rPr>
      </w:pPr>
      <w:r w:rsidRPr="000F723B">
        <w:rPr>
          <w:rFonts w:ascii="Bookman Old Style" w:hAnsi="Bookman Old Style"/>
        </w:rPr>
        <w:t>FOR THIS PROCUREMENT, THE LOCAL CONTENT TO CATEGORIZE A SUPPLIER AS A CLASS I LOCAL</w:t>
      </w:r>
      <w:r w:rsidRPr="000F723B">
        <w:rPr>
          <w:rFonts w:ascii="Bookman Old Style" w:hAnsi="Bookman Old Style"/>
        </w:rPr>
        <w:br/>
        <w:t>SUPPLIER/ CLASS II LOCAL SUPPLIER/ NON-LOCAL SUPPLIER AND PURCHASE PREFERENCE TO CLASS I LOCAL SUPPLIER, IS AS DEFINED IN PUBLIC PROCUREMENT (PREFERENCE TO MAKE IN INDIA), ORDER 2017 DATED 04.06.2020 ISSUED BY DPIIT. IN CASE OF SUBSEQUENT ORDERS ISSUED BY THE</w:t>
      </w:r>
      <w:r w:rsidR="0049221E" w:rsidRPr="000F723B">
        <w:rPr>
          <w:rFonts w:ascii="Bookman Old Style" w:hAnsi="Bookman Old Style"/>
        </w:rPr>
        <w:t xml:space="preserve"> </w:t>
      </w:r>
      <w:r w:rsidRPr="000F723B">
        <w:rPr>
          <w:rFonts w:ascii="Bookman Old Style" w:hAnsi="Bookman Old Style"/>
        </w:rPr>
        <w:t>NODAL MINISTRY, CHANGING THE DEFINITION OF LOCAL CONTENT FOR THE ITEMS OF THE NIT, THE</w:t>
      </w:r>
      <w:r w:rsidR="00052C0B" w:rsidRPr="000F723B">
        <w:rPr>
          <w:rFonts w:ascii="Bookman Old Style" w:hAnsi="Bookman Old Style"/>
        </w:rPr>
        <w:t xml:space="preserve"> </w:t>
      </w:r>
      <w:r w:rsidRPr="000F723B">
        <w:rPr>
          <w:rFonts w:ascii="Bookman Old Style" w:hAnsi="Bookman Old Style"/>
        </w:rPr>
        <w:t>SAME SHALL BE APPLICABLE EVEN IF ISSUED AFTER ISSUE OF THIS NIT, BUT BEFORE OPENING OF PART-II BIDS AGAINST THIS NIT.</w:t>
      </w:r>
    </w:p>
    <w:p w:rsidR="00E21E98" w:rsidRPr="000F723B" w:rsidRDefault="00E21E98" w:rsidP="00B42339">
      <w:pPr>
        <w:spacing w:after="200" w:line="276" w:lineRule="auto"/>
        <w:jc w:val="both"/>
        <w:rPr>
          <w:rFonts w:ascii="Bookman Old Style" w:hAnsi="Bookman Old Style"/>
        </w:rPr>
      </w:pPr>
      <w:r w:rsidRPr="000F723B">
        <w:rPr>
          <w:rFonts w:ascii="Bookman Old Style" w:hAnsi="Bookman Old Style"/>
        </w:rPr>
        <w:lastRenderedPageBreak/>
        <w:t>2</w:t>
      </w:r>
      <w:r w:rsidR="002B6591" w:rsidRPr="000F723B">
        <w:rPr>
          <w:rFonts w:ascii="Bookman Old Style" w:hAnsi="Bookman Old Style"/>
        </w:rPr>
        <w:t>2</w:t>
      </w:r>
      <w:r w:rsidRPr="000F723B">
        <w:rPr>
          <w:rFonts w:ascii="Bookman Old Style" w:hAnsi="Bookman Old Style"/>
        </w:rPr>
        <w:t>) GST TDS CLAUSE: VIDE NOTIFICATION NO. 50/2018 DATED 13.09.18, SECTION 51 CGST HAS BEEN IMPLEMENTED BY CBIC WHICH PROVIDES FOR GST TDS @ 2% (IGST 2% OR CGST 1% + SGST 1%) &amp; SHALL BE APPLICABLE WHERE CONTRACT VALUE IS MORE THAN RS. 2.5 LAKHS &amp; SUPPLIER IS REGISTERED UNDER GST. TDS RETURN SHALL BE FILED AND TDS CERTIFICATES SHALL BE ISSUED BY BHEL AS PER APPLICABLE PROVISIONS. AS PER SEC 51 OF CGST ACT READ WITH NOTIFICATION 50 OF CENTRAL TAX DATED 13TH SEP 2018, TDS SO DEDUCTED SHALL BE REFLECTED ON THE GST PORTAL OF THE VENDOR/CONTRACTOR.</w:t>
      </w:r>
    </w:p>
    <w:p w:rsidR="009F0E6C" w:rsidRPr="000F723B" w:rsidRDefault="002B6591" w:rsidP="00B42339">
      <w:pPr>
        <w:jc w:val="both"/>
        <w:rPr>
          <w:rFonts w:ascii="Bookman Old Style" w:hAnsi="Bookman Old Style"/>
        </w:rPr>
      </w:pPr>
      <w:r w:rsidRPr="000F723B">
        <w:rPr>
          <w:rFonts w:ascii="Bookman Old Style" w:hAnsi="Bookman Old Style"/>
        </w:rPr>
        <w:t>23</w:t>
      </w:r>
      <w:r w:rsidR="009F0E6C" w:rsidRPr="000F723B">
        <w:rPr>
          <w:rFonts w:ascii="Bookman Old Style" w:hAnsi="Bookman Old Style"/>
        </w:rPr>
        <w:t>) THE BIDDER/SUPPLIER/CONTRACTOR WILL, WHEN PRESENTING HIS BID, DECLARE WHETHER OTHER FAMILY FIRMS OR SISTER CONCERN AFFILIATES/SUBSIDIARY FIRMS ARE PARTICIPATING IN THE SAME TENDER, SO AS TO ELIMINATE THE POSSIBILITY OF CARTEL FORMATION. FORMAT FOR DECLARATION ATTACHED.</w:t>
      </w:r>
    </w:p>
    <w:p w:rsidR="0021418B" w:rsidRPr="000F723B" w:rsidRDefault="0021418B" w:rsidP="00B42339">
      <w:pPr>
        <w:jc w:val="both"/>
        <w:rPr>
          <w:rFonts w:ascii="Bookman Old Style" w:hAnsi="Bookman Old Style"/>
        </w:rPr>
      </w:pPr>
      <w:r w:rsidRPr="000F723B">
        <w:rPr>
          <w:rFonts w:ascii="Bookman Old Style" w:hAnsi="Bookman Old Style"/>
        </w:rPr>
        <w:t>THE BIDDER DECLARES THAT THEY WILL NOT ENTER INTO ANY ILLEGAL OR UNDISCLOSED AGREEMENT OR UNDERSTANDING, WHETHER FORMAL OR INFORMAL WITH OTHER BIDDER(S). THIS APPLIES IN PARTICULAR TO PRICES, SPECIFICATIONS, CERTIFICATIONS, SUBSIDIARY CONTRACTS, SUBMISSION OR NON-SUBMISSION OF BIDS OR ANY OTHER ACTIONS TO RESTRICT COMPETITIVENESS OR TO INTRODUCE CARTELIZATION IN THE BIDDING PROCESS.</w:t>
      </w:r>
    </w:p>
    <w:p w:rsidR="0021418B" w:rsidRPr="000F723B" w:rsidRDefault="0021418B" w:rsidP="00B42339">
      <w:pPr>
        <w:jc w:val="both"/>
        <w:rPr>
          <w:rFonts w:ascii="Bookman Old Style" w:hAnsi="Bookman Old Style"/>
        </w:rPr>
      </w:pPr>
      <w:r w:rsidRPr="000F723B">
        <w:rPr>
          <w:rFonts w:ascii="Bookman Old Style" w:hAnsi="Bookman Old Style"/>
        </w:rPr>
        <w:t>IN CASE, THE BIDDER IS FOUND HAVING INDULGED IN ABOVE ACTIVITIES, SUITABLE ACTION SHALL BE TAKEN BY BHEL AS PER EXTANT POLICIES POLICIES/GUIDELINES.</w:t>
      </w:r>
    </w:p>
    <w:p w:rsidR="00921A2A" w:rsidRPr="000F723B" w:rsidRDefault="002B6591" w:rsidP="00A33A13">
      <w:pPr>
        <w:rPr>
          <w:rFonts w:ascii="Bookman Old Style" w:hAnsi="Bookman Old Style"/>
        </w:rPr>
      </w:pPr>
      <w:r w:rsidRPr="000F723B">
        <w:rPr>
          <w:rFonts w:ascii="Bookman Old Style" w:hAnsi="Bookman Old Style"/>
        </w:rPr>
        <w:t>24</w:t>
      </w:r>
      <w:r w:rsidR="00921A2A" w:rsidRPr="000F723B">
        <w:rPr>
          <w:rFonts w:ascii="Bookman Old Style" w:hAnsi="Bookman Old Style"/>
        </w:rPr>
        <w:t>) EVALUATION IN CASE OF MORE THAN ONE L-1 BIDDER: IN THE COURSE OF EVALUATION, IF MORE THAN ONE BIDDER HAPPENS TO OCCUPY L-1 STATUS, EFFECTIVE L-1 WILL BE DECIDED BY SOLICITING DISCOUNTS FROM THE RESPECTIVE L-1 BIDDERS.</w:t>
      </w:r>
      <w:r w:rsidR="00A33A13" w:rsidRPr="000F723B">
        <w:rPr>
          <w:rFonts w:ascii="Bookman Old Style" w:hAnsi="Bookman Old Style"/>
        </w:rPr>
        <w:t xml:space="preserve"> </w:t>
      </w:r>
      <w:r w:rsidR="00921A2A" w:rsidRPr="000F723B">
        <w:rPr>
          <w:rFonts w:ascii="Bookman Old Style" w:hAnsi="Bookman Old Style"/>
        </w:rPr>
        <w:t>IN CASE MORE THAN ONE BIDDER HAPPENS TO OCCUPY THE L-1 STATUS EVEN AFTER SOLICITING DISCOUNTS, THE L-1 BIDDER SHALL BE DECIDED BY A TOSS/DRAW OF LOTS, IN THE PRESENCE OF THE RESPECTIVE L-1 BIDDER(S) OR THEIR REPRESENTATIVE(S).</w:t>
      </w:r>
      <w:r w:rsidR="00A33A13" w:rsidRPr="000F723B">
        <w:rPr>
          <w:rFonts w:ascii="Bookman Old Style" w:hAnsi="Bookman Old Style"/>
        </w:rPr>
        <w:t xml:space="preserve"> </w:t>
      </w:r>
      <w:r w:rsidR="00921A2A" w:rsidRPr="000F723B">
        <w:rPr>
          <w:rFonts w:ascii="Bookman Old Style" w:hAnsi="Bookman Old Style"/>
        </w:rPr>
        <w:t>RANKING WILL BE DONE ACCORDINGLY. BHEL'S DECISION IN SUCH SITUATIONS SHALL BE FINAL AND BINDING.</w:t>
      </w:r>
    </w:p>
    <w:p w:rsidR="00E56D26" w:rsidRPr="000F723B" w:rsidRDefault="00124B38" w:rsidP="00B42339">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2</w:t>
      </w:r>
      <w:r w:rsidR="002B6591" w:rsidRPr="000F723B">
        <w:rPr>
          <w:rFonts w:ascii="Bookman Old Style" w:hAnsi="Bookman Old Style"/>
          <w:szCs w:val="22"/>
        </w:rPr>
        <w:t>5</w:t>
      </w:r>
      <w:r w:rsidR="00F65633" w:rsidRPr="000F723B">
        <w:rPr>
          <w:rFonts w:ascii="Bookman Old Style" w:hAnsi="Bookman Old Style"/>
          <w:szCs w:val="22"/>
        </w:rPr>
        <w:t>) REVERSE AUCTION CLAUSE-</w:t>
      </w:r>
      <w:r w:rsidR="008E2526" w:rsidRPr="000F723B">
        <w:rPr>
          <w:rFonts w:ascii="Bookman Old Style" w:hAnsi="Bookman Old Style"/>
          <w:szCs w:val="22"/>
        </w:rPr>
        <w:t xml:space="preserve"> </w:t>
      </w:r>
      <w:r w:rsidR="00E56D26" w:rsidRPr="00A572C4">
        <w:rPr>
          <w:rFonts w:ascii="Bookman Old Style" w:hAnsi="Bookman Old Style"/>
          <w:b/>
          <w:szCs w:val="22"/>
        </w:rPr>
        <w:t>NOT APPLICABLE</w:t>
      </w:r>
      <w:r w:rsidR="00E56D26" w:rsidRPr="000F723B">
        <w:rPr>
          <w:rFonts w:ascii="Bookman Old Style" w:hAnsi="Bookman Old Style"/>
          <w:szCs w:val="22"/>
        </w:rPr>
        <w:t>.</w:t>
      </w:r>
    </w:p>
    <w:p w:rsidR="00E56D26" w:rsidRPr="000F723B" w:rsidRDefault="00E56D26" w:rsidP="00B42339">
      <w:pPr>
        <w:autoSpaceDE w:val="0"/>
        <w:autoSpaceDN w:val="0"/>
        <w:adjustRightInd w:val="0"/>
        <w:spacing w:before="100" w:after="100" w:line="240" w:lineRule="auto"/>
        <w:jc w:val="both"/>
        <w:rPr>
          <w:rFonts w:ascii="Bookman Old Style" w:hAnsi="Bookman Old Style"/>
          <w:szCs w:val="22"/>
        </w:rPr>
      </w:pPr>
    </w:p>
    <w:p w:rsidR="00E56D26" w:rsidRPr="00A572C4" w:rsidRDefault="00512D06" w:rsidP="0019182C">
      <w:pPr>
        <w:autoSpaceDE w:val="0"/>
        <w:autoSpaceDN w:val="0"/>
        <w:adjustRightInd w:val="0"/>
        <w:spacing w:before="100" w:after="100" w:line="240" w:lineRule="auto"/>
        <w:jc w:val="both"/>
        <w:rPr>
          <w:rFonts w:ascii="Bookman Old Style" w:hAnsi="Bookman Old Style"/>
          <w:b/>
          <w:szCs w:val="22"/>
        </w:rPr>
      </w:pPr>
      <w:r w:rsidRPr="000F723B">
        <w:rPr>
          <w:rFonts w:ascii="Bookman Old Style" w:hAnsi="Bookman Old Style"/>
          <w:szCs w:val="22"/>
        </w:rPr>
        <w:t xml:space="preserve">26) PAYMENT OF TENDER COST </w:t>
      </w:r>
      <w:r w:rsidR="00051DCB">
        <w:rPr>
          <w:rFonts w:ascii="Bookman Old Style" w:hAnsi="Bookman Old Style"/>
          <w:szCs w:val="22"/>
        </w:rPr>
        <w:t>-</w:t>
      </w:r>
      <w:r w:rsidR="00E56D26" w:rsidRPr="00A572C4">
        <w:rPr>
          <w:rFonts w:ascii="Bookman Old Style" w:hAnsi="Bookman Old Style"/>
          <w:b/>
          <w:szCs w:val="22"/>
        </w:rPr>
        <w:t>APPLICABLE.</w:t>
      </w:r>
    </w:p>
    <w:p w:rsidR="00B9226C" w:rsidRDefault="00B9226C" w:rsidP="0019182C">
      <w:pPr>
        <w:autoSpaceDE w:val="0"/>
        <w:autoSpaceDN w:val="0"/>
        <w:adjustRightInd w:val="0"/>
        <w:spacing w:before="100" w:after="100" w:line="240" w:lineRule="auto"/>
        <w:jc w:val="both"/>
        <w:rPr>
          <w:rFonts w:ascii="Bookman Old Style" w:hAnsi="Bookman Old Style"/>
          <w:szCs w:val="22"/>
        </w:rPr>
      </w:pPr>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KINDLY ENSUR</w:t>
      </w:r>
      <w:r w:rsidR="00051DCB">
        <w:rPr>
          <w:rFonts w:ascii="Bookman Old Style" w:hAnsi="Bookman Old Style"/>
          <w:szCs w:val="22"/>
        </w:rPr>
        <w:t>E PAYMENT OF TENDER COST (RS. 200/-  + 18% GST = RS. 236</w:t>
      </w:r>
      <w:r w:rsidRPr="000F723B">
        <w:rPr>
          <w:rFonts w:ascii="Bookman Old Style" w:hAnsi="Bookman Old Style"/>
          <w:szCs w:val="22"/>
        </w:rPr>
        <w:t>/</w:t>
      </w:r>
      <w:proofErr w:type="gramStart"/>
      <w:r w:rsidRPr="000F723B">
        <w:rPr>
          <w:rFonts w:ascii="Bookman Old Style" w:hAnsi="Bookman Old Style"/>
          <w:szCs w:val="22"/>
        </w:rPr>
        <w:t>- )</w:t>
      </w:r>
      <w:proofErr w:type="gramEnd"/>
      <w:r w:rsidRPr="000F723B">
        <w:rPr>
          <w:rFonts w:ascii="Bookman Old Style" w:hAnsi="Bookman Old Style"/>
          <w:szCs w:val="22"/>
        </w:rPr>
        <w:t xml:space="preserve"> ONLINE. MSE </w:t>
      </w:r>
      <w:r w:rsidR="003453F7" w:rsidRPr="000F723B">
        <w:rPr>
          <w:rFonts w:ascii="Bookman Old Style" w:hAnsi="Bookman Old Style"/>
          <w:szCs w:val="22"/>
        </w:rPr>
        <w:t xml:space="preserve">VENDORS (ONLY MANUFACTURERS) ARE </w:t>
      </w:r>
      <w:r w:rsidRPr="000F723B">
        <w:rPr>
          <w:rFonts w:ascii="Bookman Old Style" w:hAnsi="Bookman Old Style"/>
          <w:szCs w:val="22"/>
        </w:rPr>
        <w:t>EXEMPTED FROM SUBMITTING TENDER COST ON SUBMITTING UDYOG AADHAR MEMORANDUM (UAM) CERTIFICATE ALONG WITH THE BID.</w:t>
      </w:r>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LINK:</w:t>
      </w:r>
    </w:p>
    <w:p w:rsidR="00512D06" w:rsidRPr="000F723B" w:rsidRDefault="00003883" w:rsidP="0019182C">
      <w:pPr>
        <w:autoSpaceDE w:val="0"/>
        <w:autoSpaceDN w:val="0"/>
        <w:adjustRightInd w:val="0"/>
        <w:spacing w:before="100" w:after="100" w:line="240" w:lineRule="auto"/>
        <w:jc w:val="both"/>
        <w:rPr>
          <w:rFonts w:ascii="Bookman Old Style" w:hAnsi="Bookman Old Style"/>
          <w:szCs w:val="22"/>
        </w:rPr>
      </w:pPr>
      <w:hyperlink r:id="rId6" w:history="1">
        <w:r w:rsidR="00512D06" w:rsidRPr="000F723B">
          <w:rPr>
            <w:rFonts w:ascii="Bookman Old Style" w:hAnsi="Bookman Old Style"/>
            <w:szCs w:val="22"/>
          </w:rPr>
          <w:t>https://www.onlinesbi.com/sbicollect/icollecthome.htm</w:t>
        </w:r>
      </w:hyperlink>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State: MP</w:t>
      </w:r>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Type of Institution: Industry</w:t>
      </w:r>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Industry Name: BHEL Bhopal</w:t>
      </w:r>
    </w:p>
    <w:p w:rsidR="00512D06" w:rsidRPr="000F723B" w:rsidRDefault="00512D06" w:rsidP="0019182C">
      <w:pPr>
        <w:autoSpaceDE w:val="0"/>
        <w:autoSpaceDN w:val="0"/>
        <w:adjustRightInd w:val="0"/>
        <w:spacing w:before="100" w:after="100" w:line="240" w:lineRule="auto"/>
        <w:jc w:val="both"/>
        <w:rPr>
          <w:rFonts w:ascii="Bookman Old Style" w:hAnsi="Bookman Old Style"/>
          <w:szCs w:val="22"/>
        </w:rPr>
      </w:pPr>
      <w:r w:rsidRPr="000F723B">
        <w:rPr>
          <w:rFonts w:ascii="Bookman Old Style" w:hAnsi="Bookman Old Style"/>
          <w:szCs w:val="22"/>
        </w:rPr>
        <w:t>Payment Category: Deposit of Tender Cost</w:t>
      </w:r>
    </w:p>
    <w:p w:rsidR="00EC41C4" w:rsidRDefault="00EC41C4" w:rsidP="008E54AE">
      <w:pPr>
        <w:rPr>
          <w:rFonts w:ascii="Bookman Old Style" w:hAnsi="Bookman Old Style"/>
        </w:rPr>
      </w:pPr>
    </w:p>
    <w:p w:rsidR="00053D60" w:rsidRPr="00047DDD" w:rsidRDefault="00053D60" w:rsidP="00636354">
      <w:pPr>
        <w:rPr>
          <w:rFonts w:ascii="Bookman Old Style" w:hAnsi="Bookman Old Style"/>
          <w:lang w:val="en-IN"/>
        </w:rPr>
      </w:pPr>
    </w:p>
    <w:sectPr w:rsidR="00053D60" w:rsidRPr="00047DDD" w:rsidSect="007C7E03">
      <w:pgSz w:w="12240" w:h="15840"/>
      <w:pgMar w:top="426" w:right="450" w:bottom="426" w:left="6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60D95"/>
    <w:multiLevelType w:val="hybridMultilevel"/>
    <w:tmpl w:val="19E85F4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7DB6B5A"/>
    <w:multiLevelType w:val="hybridMultilevel"/>
    <w:tmpl w:val="B086A6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4952452"/>
    <w:multiLevelType w:val="hybridMultilevel"/>
    <w:tmpl w:val="996C6272"/>
    <w:lvl w:ilvl="0" w:tplc="4009000F">
      <w:start w:val="1"/>
      <w:numFmt w:val="decimal"/>
      <w:lvlText w:val="%1."/>
      <w:lvlJc w:val="left"/>
      <w:pPr>
        <w:tabs>
          <w:tab w:val="num" w:pos="720"/>
        </w:tabs>
        <w:ind w:left="720" w:hanging="360"/>
      </w:pPr>
    </w:lvl>
    <w:lvl w:ilvl="1" w:tplc="D292A10E">
      <w:start w:val="1"/>
      <w:numFmt w:val="bullet"/>
      <w:lvlText w:val="•"/>
      <w:lvlJc w:val="left"/>
      <w:pPr>
        <w:tabs>
          <w:tab w:val="num" w:pos="1440"/>
        </w:tabs>
        <w:ind w:left="1440" w:hanging="360"/>
      </w:pPr>
      <w:rPr>
        <w:rFonts w:ascii="Arial" w:hAnsi="Arial" w:cs="Times New Roman" w:hint="default"/>
      </w:rPr>
    </w:lvl>
    <w:lvl w:ilvl="2" w:tplc="22C2DFC4">
      <w:start w:val="1"/>
      <w:numFmt w:val="bullet"/>
      <w:lvlText w:val="•"/>
      <w:lvlJc w:val="left"/>
      <w:pPr>
        <w:tabs>
          <w:tab w:val="num" w:pos="2160"/>
        </w:tabs>
        <w:ind w:left="2160" w:hanging="360"/>
      </w:pPr>
      <w:rPr>
        <w:rFonts w:ascii="Arial" w:hAnsi="Arial" w:cs="Times New Roman" w:hint="default"/>
      </w:rPr>
    </w:lvl>
    <w:lvl w:ilvl="3" w:tplc="139C84F6">
      <w:start w:val="1"/>
      <w:numFmt w:val="bullet"/>
      <w:lvlText w:val="•"/>
      <w:lvlJc w:val="left"/>
      <w:pPr>
        <w:tabs>
          <w:tab w:val="num" w:pos="2880"/>
        </w:tabs>
        <w:ind w:left="2880" w:hanging="360"/>
      </w:pPr>
      <w:rPr>
        <w:rFonts w:ascii="Arial" w:hAnsi="Arial" w:cs="Times New Roman" w:hint="default"/>
      </w:rPr>
    </w:lvl>
    <w:lvl w:ilvl="4" w:tplc="4FBC6798">
      <w:start w:val="1"/>
      <w:numFmt w:val="bullet"/>
      <w:lvlText w:val="•"/>
      <w:lvlJc w:val="left"/>
      <w:pPr>
        <w:tabs>
          <w:tab w:val="num" w:pos="3600"/>
        </w:tabs>
        <w:ind w:left="3600" w:hanging="360"/>
      </w:pPr>
      <w:rPr>
        <w:rFonts w:ascii="Arial" w:hAnsi="Arial" w:cs="Times New Roman" w:hint="default"/>
      </w:rPr>
    </w:lvl>
    <w:lvl w:ilvl="5" w:tplc="AFD2B8E2">
      <w:start w:val="1"/>
      <w:numFmt w:val="bullet"/>
      <w:lvlText w:val="•"/>
      <w:lvlJc w:val="left"/>
      <w:pPr>
        <w:tabs>
          <w:tab w:val="num" w:pos="4320"/>
        </w:tabs>
        <w:ind w:left="4320" w:hanging="360"/>
      </w:pPr>
      <w:rPr>
        <w:rFonts w:ascii="Arial" w:hAnsi="Arial" w:cs="Times New Roman" w:hint="default"/>
      </w:rPr>
    </w:lvl>
    <w:lvl w:ilvl="6" w:tplc="38347060">
      <w:start w:val="1"/>
      <w:numFmt w:val="bullet"/>
      <w:lvlText w:val="•"/>
      <w:lvlJc w:val="left"/>
      <w:pPr>
        <w:tabs>
          <w:tab w:val="num" w:pos="5040"/>
        </w:tabs>
        <w:ind w:left="5040" w:hanging="360"/>
      </w:pPr>
      <w:rPr>
        <w:rFonts w:ascii="Arial" w:hAnsi="Arial" w:cs="Times New Roman" w:hint="default"/>
      </w:rPr>
    </w:lvl>
    <w:lvl w:ilvl="7" w:tplc="80EE9646">
      <w:start w:val="1"/>
      <w:numFmt w:val="bullet"/>
      <w:lvlText w:val="•"/>
      <w:lvlJc w:val="left"/>
      <w:pPr>
        <w:tabs>
          <w:tab w:val="num" w:pos="5760"/>
        </w:tabs>
        <w:ind w:left="5760" w:hanging="360"/>
      </w:pPr>
      <w:rPr>
        <w:rFonts w:ascii="Arial" w:hAnsi="Arial" w:cs="Times New Roman" w:hint="default"/>
      </w:rPr>
    </w:lvl>
    <w:lvl w:ilvl="8" w:tplc="6750F914">
      <w:start w:val="1"/>
      <w:numFmt w:val="bullet"/>
      <w:lvlText w:val="•"/>
      <w:lvlJc w:val="left"/>
      <w:pPr>
        <w:tabs>
          <w:tab w:val="num" w:pos="6480"/>
        </w:tabs>
        <w:ind w:left="6480" w:hanging="360"/>
      </w:pPr>
      <w:rPr>
        <w:rFonts w:ascii="Arial" w:hAnsi="Arial" w:cs="Times New Roman" w:hint="default"/>
      </w:rPr>
    </w:lvl>
  </w:abstractNum>
  <w:abstractNum w:abstractNumId="3" w15:restartNumberingAfterBreak="0">
    <w:nsid w:val="5FF33A9A"/>
    <w:multiLevelType w:val="hybridMultilevel"/>
    <w:tmpl w:val="A04C08E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9117B11"/>
    <w:multiLevelType w:val="hybridMultilevel"/>
    <w:tmpl w:val="EFE6E8DA"/>
    <w:lvl w:ilvl="0" w:tplc="DBB42D5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6C467D58"/>
    <w:multiLevelType w:val="hybridMultilevel"/>
    <w:tmpl w:val="8226685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6E168BE"/>
    <w:multiLevelType w:val="hybridMultilevel"/>
    <w:tmpl w:val="4D44BBFC"/>
    <w:lvl w:ilvl="0" w:tplc="E5FC8A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1"/>
  </w:num>
  <w:num w:numId="4">
    <w:abstractNumId w:val="3"/>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C15"/>
    <w:rsid w:val="00003883"/>
    <w:rsid w:val="000039BA"/>
    <w:rsid w:val="0000572E"/>
    <w:rsid w:val="00013364"/>
    <w:rsid w:val="000210B3"/>
    <w:rsid w:val="000247A2"/>
    <w:rsid w:val="0003306F"/>
    <w:rsid w:val="00047DDD"/>
    <w:rsid w:val="00051DCB"/>
    <w:rsid w:val="00052C0B"/>
    <w:rsid w:val="00053D60"/>
    <w:rsid w:val="00056AD9"/>
    <w:rsid w:val="0006276F"/>
    <w:rsid w:val="0008359C"/>
    <w:rsid w:val="00083F02"/>
    <w:rsid w:val="000A69CF"/>
    <w:rsid w:val="000B0F3D"/>
    <w:rsid w:val="000C1760"/>
    <w:rsid w:val="000C484C"/>
    <w:rsid w:val="000C5B08"/>
    <w:rsid w:val="000D29DE"/>
    <w:rsid w:val="000E46D9"/>
    <w:rsid w:val="000E64E9"/>
    <w:rsid w:val="000F3E22"/>
    <w:rsid w:val="000F6EE9"/>
    <w:rsid w:val="000F723B"/>
    <w:rsid w:val="001154B2"/>
    <w:rsid w:val="0012093B"/>
    <w:rsid w:val="00120A9B"/>
    <w:rsid w:val="00124B38"/>
    <w:rsid w:val="001269CF"/>
    <w:rsid w:val="00146C48"/>
    <w:rsid w:val="00150A0E"/>
    <w:rsid w:val="00152A72"/>
    <w:rsid w:val="00162EB8"/>
    <w:rsid w:val="00164C44"/>
    <w:rsid w:val="0017160D"/>
    <w:rsid w:val="0019182C"/>
    <w:rsid w:val="0019681A"/>
    <w:rsid w:val="001B3AA1"/>
    <w:rsid w:val="001B661A"/>
    <w:rsid w:val="001C1812"/>
    <w:rsid w:val="001C58EF"/>
    <w:rsid w:val="001E355E"/>
    <w:rsid w:val="001E3D9F"/>
    <w:rsid w:val="001E6591"/>
    <w:rsid w:val="001F5C03"/>
    <w:rsid w:val="002057A5"/>
    <w:rsid w:val="00206EC6"/>
    <w:rsid w:val="0021418B"/>
    <w:rsid w:val="00225167"/>
    <w:rsid w:val="0022594C"/>
    <w:rsid w:val="0022763C"/>
    <w:rsid w:val="00252A94"/>
    <w:rsid w:val="0025337A"/>
    <w:rsid w:val="00272F5A"/>
    <w:rsid w:val="00291873"/>
    <w:rsid w:val="00292A93"/>
    <w:rsid w:val="002B4F69"/>
    <w:rsid w:val="002B6591"/>
    <w:rsid w:val="002C1011"/>
    <w:rsid w:val="002C4294"/>
    <w:rsid w:val="002E03BD"/>
    <w:rsid w:val="002F79B2"/>
    <w:rsid w:val="003070F7"/>
    <w:rsid w:val="00312FC9"/>
    <w:rsid w:val="00322AAA"/>
    <w:rsid w:val="003375C5"/>
    <w:rsid w:val="00340973"/>
    <w:rsid w:val="003453F7"/>
    <w:rsid w:val="00351021"/>
    <w:rsid w:val="00357F37"/>
    <w:rsid w:val="003811AE"/>
    <w:rsid w:val="0038506C"/>
    <w:rsid w:val="00385977"/>
    <w:rsid w:val="00386155"/>
    <w:rsid w:val="00391FB7"/>
    <w:rsid w:val="003A13E4"/>
    <w:rsid w:val="003B3FDA"/>
    <w:rsid w:val="003E12FA"/>
    <w:rsid w:val="003F0A2D"/>
    <w:rsid w:val="003F0A7F"/>
    <w:rsid w:val="003F0CE1"/>
    <w:rsid w:val="00416107"/>
    <w:rsid w:val="00417DC6"/>
    <w:rsid w:val="00426DAE"/>
    <w:rsid w:val="0044060D"/>
    <w:rsid w:val="00451F0E"/>
    <w:rsid w:val="00460FEC"/>
    <w:rsid w:val="004629FB"/>
    <w:rsid w:val="0049221E"/>
    <w:rsid w:val="004A2FE3"/>
    <w:rsid w:val="004A6378"/>
    <w:rsid w:val="004B0EE9"/>
    <w:rsid w:val="004B6C55"/>
    <w:rsid w:val="004E4DFC"/>
    <w:rsid w:val="004E4FCC"/>
    <w:rsid w:val="004E68BC"/>
    <w:rsid w:val="004E7467"/>
    <w:rsid w:val="004F27B0"/>
    <w:rsid w:val="004F4592"/>
    <w:rsid w:val="005031AC"/>
    <w:rsid w:val="00506AA8"/>
    <w:rsid w:val="00507D55"/>
    <w:rsid w:val="00512315"/>
    <w:rsid w:val="00512D06"/>
    <w:rsid w:val="0051751C"/>
    <w:rsid w:val="00547380"/>
    <w:rsid w:val="00551DEA"/>
    <w:rsid w:val="005865E7"/>
    <w:rsid w:val="005A164A"/>
    <w:rsid w:val="005A679F"/>
    <w:rsid w:val="005D7F94"/>
    <w:rsid w:val="005F611F"/>
    <w:rsid w:val="00614493"/>
    <w:rsid w:val="00615BC1"/>
    <w:rsid w:val="0063558B"/>
    <w:rsid w:val="00636354"/>
    <w:rsid w:val="00654E9B"/>
    <w:rsid w:val="006607F4"/>
    <w:rsid w:val="00661F7A"/>
    <w:rsid w:val="00664F4A"/>
    <w:rsid w:val="006779C4"/>
    <w:rsid w:val="00684B45"/>
    <w:rsid w:val="0069243C"/>
    <w:rsid w:val="00693E35"/>
    <w:rsid w:val="006A22A5"/>
    <w:rsid w:val="006A3049"/>
    <w:rsid w:val="006A391C"/>
    <w:rsid w:val="006A4CF1"/>
    <w:rsid w:val="006C6235"/>
    <w:rsid w:val="006C79AB"/>
    <w:rsid w:val="006D4913"/>
    <w:rsid w:val="006D6873"/>
    <w:rsid w:val="006E1582"/>
    <w:rsid w:val="006F2C21"/>
    <w:rsid w:val="007100D5"/>
    <w:rsid w:val="00721C2A"/>
    <w:rsid w:val="007344DE"/>
    <w:rsid w:val="007345FA"/>
    <w:rsid w:val="007418F7"/>
    <w:rsid w:val="0074490E"/>
    <w:rsid w:val="007555A0"/>
    <w:rsid w:val="00764B88"/>
    <w:rsid w:val="0078040C"/>
    <w:rsid w:val="00780ABE"/>
    <w:rsid w:val="007A7C76"/>
    <w:rsid w:val="007C7E03"/>
    <w:rsid w:val="007D3C20"/>
    <w:rsid w:val="007D57C5"/>
    <w:rsid w:val="007F07A8"/>
    <w:rsid w:val="008008E9"/>
    <w:rsid w:val="00807660"/>
    <w:rsid w:val="0080777D"/>
    <w:rsid w:val="00814DE4"/>
    <w:rsid w:val="00815025"/>
    <w:rsid w:val="008161E5"/>
    <w:rsid w:val="00816325"/>
    <w:rsid w:val="00817314"/>
    <w:rsid w:val="00827D4E"/>
    <w:rsid w:val="00831F37"/>
    <w:rsid w:val="00841016"/>
    <w:rsid w:val="00844A37"/>
    <w:rsid w:val="008566B2"/>
    <w:rsid w:val="008667C4"/>
    <w:rsid w:val="008805CB"/>
    <w:rsid w:val="008A5024"/>
    <w:rsid w:val="008A6BF7"/>
    <w:rsid w:val="008B14EF"/>
    <w:rsid w:val="008D165E"/>
    <w:rsid w:val="008D43B7"/>
    <w:rsid w:val="008E2526"/>
    <w:rsid w:val="008E54AE"/>
    <w:rsid w:val="008E627F"/>
    <w:rsid w:val="008E76A0"/>
    <w:rsid w:val="008F041E"/>
    <w:rsid w:val="008F0605"/>
    <w:rsid w:val="008F2B8C"/>
    <w:rsid w:val="0090351D"/>
    <w:rsid w:val="009158FD"/>
    <w:rsid w:val="00917899"/>
    <w:rsid w:val="00921A2A"/>
    <w:rsid w:val="00937078"/>
    <w:rsid w:val="00942E08"/>
    <w:rsid w:val="00943DCF"/>
    <w:rsid w:val="0096017D"/>
    <w:rsid w:val="00975655"/>
    <w:rsid w:val="00993570"/>
    <w:rsid w:val="009A620B"/>
    <w:rsid w:val="009B101D"/>
    <w:rsid w:val="009C2B80"/>
    <w:rsid w:val="009C7BF3"/>
    <w:rsid w:val="009D32AE"/>
    <w:rsid w:val="009D42D7"/>
    <w:rsid w:val="009D523B"/>
    <w:rsid w:val="009E2AB1"/>
    <w:rsid w:val="009E401F"/>
    <w:rsid w:val="009E65D0"/>
    <w:rsid w:val="009E6654"/>
    <w:rsid w:val="009F0E6C"/>
    <w:rsid w:val="009F3B21"/>
    <w:rsid w:val="009F3DC1"/>
    <w:rsid w:val="00A04DF6"/>
    <w:rsid w:val="00A072EE"/>
    <w:rsid w:val="00A107C0"/>
    <w:rsid w:val="00A12DEE"/>
    <w:rsid w:val="00A14F9E"/>
    <w:rsid w:val="00A22F02"/>
    <w:rsid w:val="00A239DB"/>
    <w:rsid w:val="00A32D7B"/>
    <w:rsid w:val="00A33A13"/>
    <w:rsid w:val="00A4017A"/>
    <w:rsid w:val="00A43807"/>
    <w:rsid w:val="00A563A0"/>
    <w:rsid w:val="00A572C4"/>
    <w:rsid w:val="00A5735F"/>
    <w:rsid w:val="00A61331"/>
    <w:rsid w:val="00A66724"/>
    <w:rsid w:val="00A6709F"/>
    <w:rsid w:val="00A70DD4"/>
    <w:rsid w:val="00A733BE"/>
    <w:rsid w:val="00A75E72"/>
    <w:rsid w:val="00A80C9E"/>
    <w:rsid w:val="00A83E85"/>
    <w:rsid w:val="00A84F5C"/>
    <w:rsid w:val="00A86525"/>
    <w:rsid w:val="00AB188E"/>
    <w:rsid w:val="00AC14A5"/>
    <w:rsid w:val="00AC3C94"/>
    <w:rsid w:val="00AD176F"/>
    <w:rsid w:val="00AD2E70"/>
    <w:rsid w:val="00AE0022"/>
    <w:rsid w:val="00AE01F0"/>
    <w:rsid w:val="00AE2471"/>
    <w:rsid w:val="00AE3E47"/>
    <w:rsid w:val="00AF4844"/>
    <w:rsid w:val="00B2168B"/>
    <w:rsid w:val="00B249B0"/>
    <w:rsid w:val="00B314F7"/>
    <w:rsid w:val="00B34007"/>
    <w:rsid w:val="00B3474A"/>
    <w:rsid w:val="00B42339"/>
    <w:rsid w:val="00B440F6"/>
    <w:rsid w:val="00B51DB8"/>
    <w:rsid w:val="00B56167"/>
    <w:rsid w:val="00B711C4"/>
    <w:rsid w:val="00B74500"/>
    <w:rsid w:val="00B90D8B"/>
    <w:rsid w:val="00B9226C"/>
    <w:rsid w:val="00B93D15"/>
    <w:rsid w:val="00B96767"/>
    <w:rsid w:val="00BB2313"/>
    <w:rsid w:val="00BC1D50"/>
    <w:rsid w:val="00BC6C99"/>
    <w:rsid w:val="00BD2AB7"/>
    <w:rsid w:val="00BD7F50"/>
    <w:rsid w:val="00BF0E01"/>
    <w:rsid w:val="00BF3113"/>
    <w:rsid w:val="00BF7191"/>
    <w:rsid w:val="00C031F2"/>
    <w:rsid w:val="00C07F52"/>
    <w:rsid w:val="00C22586"/>
    <w:rsid w:val="00C22A12"/>
    <w:rsid w:val="00C34EA2"/>
    <w:rsid w:val="00C368D4"/>
    <w:rsid w:val="00C401EB"/>
    <w:rsid w:val="00C702CF"/>
    <w:rsid w:val="00C923BF"/>
    <w:rsid w:val="00CA1B0F"/>
    <w:rsid w:val="00CA5248"/>
    <w:rsid w:val="00CA5490"/>
    <w:rsid w:val="00CA66D7"/>
    <w:rsid w:val="00CB10D0"/>
    <w:rsid w:val="00CC27E9"/>
    <w:rsid w:val="00CD7539"/>
    <w:rsid w:val="00CF3C34"/>
    <w:rsid w:val="00D51882"/>
    <w:rsid w:val="00D51EF3"/>
    <w:rsid w:val="00D638AB"/>
    <w:rsid w:val="00D64730"/>
    <w:rsid w:val="00D74089"/>
    <w:rsid w:val="00D802ED"/>
    <w:rsid w:val="00D9517A"/>
    <w:rsid w:val="00DA707A"/>
    <w:rsid w:val="00DB6205"/>
    <w:rsid w:val="00DC1DD9"/>
    <w:rsid w:val="00DC2C15"/>
    <w:rsid w:val="00DC50EF"/>
    <w:rsid w:val="00DC5634"/>
    <w:rsid w:val="00DD7252"/>
    <w:rsid w:val="00DE241A"/>
    <w:rsid w:val="00DE7199"/>
    <w:rsid w:val="00E01C41"/>
    <w:rsid w:val="00E11937"/>
    <w:rsid w:val="00E123AA"/>
    <w:rsid w:val="00E21E98"/>
    <w:rsid w:val="00E32C00"/>
    <w:rsid w:val="00E43E4D"/>
    <w:rsid w:val="00E56D26"/>
    <w:rsid w:val="00E70D2F"/>
    <w:rsid w:val="00E77156"/>
    <w:rsid w:val="00EA7E2A"/>
    <w:rsid w:val="00EC1817"/>
    <w:rsid w:val="00EC30B4"/>
    <w:rsid w:val="00EC41C4"/>
    <w:rsid w:val="00ED1FA4"/>
    <w:rsid w:val="00ED29C0"/>
    <w:rsid w:val="00EE2275"/>
    <w:rsid w:val="00EF66E2"/>
    <w:rsid w:val="00F07D0A"/>
    <w:rsid w:val="00F12198"/>
    <w:rsid w:val="00F12593"/>
    <w:rsid w:val="00F13EBC"/>
    <w:rsid w:val="00F14BFA"/>
    <w:rsid w:val="00F37763"/>
    <w:rsid w:val="00F43546"/>
    <w:rsid w:val="00F51896"/>
    <w:rsid w:val="00F55ACF"/>
    <w:rsid w:val="00F56B6B"/>
    <w:rsid w:val="00F64125"/>
    <w:rsid w:val="00F65633"/>
    <w:rsid w:val="00F741BA"/>
    <w:rsid w:val="00F768E5"/>
    <w:rsid w:val="00F8049A"/>
    <w:rsid w:val="00F84746"/>
    <w:rsid w:val="00F97B1A"/>
    <w:rsid w:val="00FA1C90"/>
    <w:rsid w:val="00FA27C7"/>
    <w:rsid w:val="00FD42E9"/>
    <w:rsid w:val="00FF4FC6"/>
    <w:rsid w:val="00FF510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91514"/>
  <w15:chartTrackingRefBased/>
  <w15:docId w15:val="{CF13496E-49FF-4433-A315-F15DF58C6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14B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013364"/>
    <w:pPr>
      <w:keepNext/>
      <w:keepLines/>
      <w:spacing w:before="40" w:after="0"/>
      <w:outlineLvl w:val="2"/>
    </w:pPr>
    <w:rPr>
      <w:rFonts w:asciiTheme="majorHAnsi" w:eastAsiaTheme="majorEastAsia" w:hAnsiTheme="majorHAnsi" w:cstheme="majorBidi"/>
      <w:color w:val="1F4D78" w:themeColor="accent1" w:themeShade="7F"/>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BFA"/>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F14BFA"/>
    <w:rPr>
      <w:b/>
      <w:bCs/>
    </w:rPr>
  </w:style>
  <w:style w:type="paragraph" w:styleId="NormalWeb">
    <w:name w:val="Normal (Web)"/>
    <w:basedOn w:val="Normal"/>
    <w:uiPriority w:val="99"/>
    <w:unhideWhenUsed/>
    <w:rsid w:val="00F14B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013364"/>
    <w:rPr>
      <w:rFonts w:asciiTheme="majorHAnsi" w:eastAsiaTheme="majorEastAsia" w:hAnsiTheme="majorHAnsi" w:cstheme="majorBidi"/>
      <w:color w:val="1F4D78" w:themeColor="accent1" w:themeShade="7F"/>
      <w:sz w:val="24"/>
      <w:szCs w:val="21"/>
    </w:rPr>
  </w:style>
  <w:style w:type="character" w:styleId="Hyperlink">
    <w:name w:val="Hyperlink"/>
    <w:basedOn w:val="DefaultParagraphFont"/>
    <w:uiPriority w:val="99"/>
    <w:unhideWhenUsed/>
    <w:rsid w:val="00D64730"/>
    <w:rPr>
      <w:color w:val="0563C1" w:themeColor="hyperlink"/>
      <w:u w:val="single"/>
    </w:rPr>
  </w:style>
  <w:style w:type="paragraph" w:styleId="ListParagraph">
    <w:name w:val="List Paragraph"/>
    <w:basedOn w:val="Normal"/>
    <w:uiPriority w:val="34"/>
    <w:qFormat/>
    <w:rsid w:val="006A4CF1"/>
    <w:pPr>
      <w:spacing w:after="200" w:line="276" w:lineRule="auto"/>
      <w:ind w:left="720"/>
      <w:contextualSpacing/>
    </w:pPr>
    <w:rPr>
      <w:szCs w:val="22"/>
      <w:lang w:bidi="ar-SA"/>
    </w:rPr>
  </w:style>
  <w:style w:type="paragraph" w:styleId="Footer">
    <w:name w:val="footer"/>
    <w:basedOn w:val="Normal"/>
    <w:link w:val="FooterChar"/>
    <w:uiPriority w:val="99"/>
    <w:unhideWhenUsed/>
    <w:rsid w:val="009D32AE"/>
    <w:pPr>
      <w:tabs>
        <w:tab w:val="center" w:pos="4680"/>
        <w:tab w:val="right" w:pos="9360"/>
      </w:tabs>
      <w:spacing w:after="0" w:line="240" w:lineRule="auto"/>
    </w:pPr>
    <w:rPr>
      <w:szCs w:val="22"/>
      <w:lang w:bidi="ar-SA"/>
    </w:rPr>
  </w:style>
  <w:style w:type="character" w:customStyle="1" w:styleId="FooterChar">
    <w:name w:val="Footer Char"/>
    <w:basedOn w:val="DefaultParagraphFont"/>
    <w:link w:val="Footer"/>
    <w:uiPriority w:val="99"/>
    <w:rsid w:val="009D32AE"/>
    <w:rPr>
      <w:szCs w:val="22"/>
      <w:lang w:bidi="ar-SA"/>
    </w:rPr>
  </w:style>
  <w:style w:type="character" w:customStyle="1" w:styleId="gmail-fontstyle0">
    <w:name w:val="gmail-fontstyle0"/>
    <w:basedOn w:val="DefaultParagraphFont"/>
    <w:rsid w:val="008A6BF7"/>
  </w:style>
  <w:style w:type="paragraph" w:styleId="BalloonText">
    <w:name w:val="Balloon Text"/>
    <w:basedOn w:val="Normal"/>
    <w:link w:val="BalloonTextChar"/>
    <w:uiPriority w:val="99"/>
    <w:semiHidden/>
    <w:unhideWhenUsed/>
    <w:rsid w:val="00FA27C7"/>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FA27C7"/>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2491">
      <w:bodyDiv w:val="1"/>
      <w:marLeft w:val="0"/>
      <w:marRight w:val="0"/>
      <w:marTop w:val="0"/>
      <w:marBottom w:val="0"/>
      <w:divBdr>
        <w:top w:val="none" w:sz="0" w:space="0" w:color="auto"/>
        <w:left w:val="none" w:sz="0" w:space="0" w:color="auto"/>
        <w:bottom w:val="none" w:sz="0" w:space="0" w:color="auto"/>
        <w:right w:val="none" w:sz="0" w:space="0" w:color="auto"/>
      </w:divBdr>
    </w:div>
    <w:div w:id="310868736">
      <w:bodyDiv w:val="1"/>
      <w:marLeft w:val="0"/>
      <w:marRight w:val="0"/>
      <w:marTop w:val="0"/>
      <w:marBottom w:val="0"/>
      <w:divBdr>
        <w:top w:val="none" w:sz="0" w:space="0" w:color="auto"/>
        <w:left w:val="none" w:sz="0" w:space="0" w:color="auto"/>
        <w:bottom w:val="none" w:sz="0" w:space="0" w:color="auto"/>
        <w:right w:val="none" w:sz="0" w:space="0" w:color="auto"/>
      </w:divBdr>
    </w:div>
    <w:div w:id="525679652">
      <w:bodyDiv w:val="1"/>
      <w:marLeft w:val="0"/>
      <w:marRight w:val="0"/>
      <w:marTop w:val="0"/>
      <w:marBottom w:val="0"/>
      <w:divBdr>
        <w:top w:val="none" w:sz="0" w:space="0" w:color="auto"/>
        <w:left w:val="none" w:sz="0" w:space="0" w:color="auto"/>
        <w:bottom w:val="none" w:sz="0" w:space="0" w:color="auto"/>
        <w:right w:val="none" w:sz="0" w:space="0" w:color="auto"/>
      </w:divBdr>
    </w:div>
    <w:div w:id="1111509445">
      <w:bodyDiv w:val="1"/>
      <w:marLeft w:val="0"/>
      <w:marRight w:val="0"/>
      <w:marTop w:val="0"/>
      <w:marBottom w:val="0"/>
      <w:divBdr>
        <w:top w:val="none" w:sz="0" w:space="0" w:color="auto"/>
        <w:left w:val="none" w:sz="0" w:space="0" w:color="auto"/>
        <w:bottom w:val="none" w:sz="0" w:space="0" w:color="auto"/>
        <w:right w:val="none" w:sz="0" w:space="0" w:color="auto"/>
      </w:divBdr>
    </w:div>
    <w:div w:id="1237394017">
      <w:bodyDiv w:val="1"/>
      <w:marLeft w:val="0"/>
      <w:marRight w:val="0"/>
      <w:marTop w:val="0"/>
      <w:marBottom w:val="0"/>
      <w:divBdr>
        <w:top w:val="none" w:sz="0" w:space="0" w:color="auto"/>
        <w:left w:val="none" w:sz="0" w:space="0" w:color="auto"/>
        <w:bottom w:val="none" w:sz="0" w:space="0" w:color="auto"/>
        <w:right w:val="none" w:sz="0" w:space="0" w:color="auto"/>
      </w:divBdr>
      <w:divsChild>
        <w:div w:id="157960446">
          <w:marLeft w:val="0"/>
          <w:marRight w:val="0"/>
          <w:marTop w:val="0"/>
          <w:marBottom w:val="0"/>
          <w:divBdr>
            <w:top w:val="none" w:sz="0" w:space="0" w:color="auto"/>
            <w:left w:val="none" w:sz="0" w:space="0" w:color="auto"/>
            <w:bottom w:val="none" w:sz="0" w:space="0" w:color="auto"/>
            <w:right w:val="none" w:sz="0" w:space="0" w:color="auto"/>
          </w:divBdr>
          <w:divsChild>
            <w:div w:id="2007857864">
              <w:marLeft w:val="0"/>
              <w:marRight w:val="0"/>
              <w:marTop w:val="0"/>
              <w:marBottom w:val="0"/>
              <w:divBdr>
                <w:top w:val="none" w:sz="0" w:space="0" w:color="auto"/>
                <w:left w:val="none" w:sz="0" w:space="0" w:color="auto"/>
                <w:bottom w:val="none" w:sz="0" w:space="0" w:color="auto"/>
                <w:right w:val="none" w:sz="0" w:space="0" w:color="auto"/>
              </w:divBdr>
              <w:divsChild>
                <w:div w:id="349450660">
                  <w:marLeft w:val="0"/>
                  <w:marRight w:val="0"/>
                  <w:marTop w:val="0"/>
                  <w:marBottom w:val="0"/>
                  <w:divBdr>
                    <w:top w:val="none" w:sz="0" w:space="0" w:color="auto"/>
                    <w:left w:val="none" w:sz="0" w:space="0" w:color="auto"/>
                    <w:bottom w:val="none" w:sz="0" w:space="0" w:color="auto"/>
                    <w:right w:val="none" w:sz="0" w:space="0" w:color="auto"/>
                  </w:divBdr>
                  <w:divsChild>
                    <w:div w:id="834760799">
                      <w:marLeft w:val="0"/>
                      <w:marRight w:val="0"/>
                      <w:marTop w:val="0"/>
                      <w:marBottom w:val="0"/>
                      <w:divBdr>
                        <w:top w:val="none" w:sz="0" w:space="0" w:color="auto"/>
                        <w:left w:val="none" w:sz="0" w:space="0" w:color="auto"/>
                        <w:bottom w:val="none" w:sz="0" w:space="0" w:color="auto"/>
                        <w:right w:val="none" w:sz="0" w:space="0" w:color="auto"/>
                      </w:divBdr>
                      <w:divsChild>
                        <w:div w:id="1552575407">
                          <w:marLeft w:val="0"/>
                          <w:marRight w:val="0"/>
                          <w:marTop w:val="0"/>
                          <w:marBottom w:val="0"/>
                          <w:divBdr>
                            <w:top w:val="none" w:sz="0" w:space="0" w:color="auto"/>
                            <w:left w:val="none" w:sz="0" w:space="0" w:color="auto"/>
                            <w:bottom w:val="none" w:sz="0" w:space="0" w:color="auto"/>
                            <w:right w:val="none" w:sz="0" w:space="0" w:color="auto"/>
                          </w:divBdr>
                          <w:divsChild>
                            <w:div w:id="2113351986">
                              <w:marLeft w:val="0"/>
                              <w:marRight w:val="0"/>
                              <w:marTop w:val="0"/>
                              <w:marBottom w:val="0"/>
                              <w:divBdr>
                                <w:top w:val="none" w:sz="0" w:space="0" w:color="auto"/>
                                <w:left w:val="none" w:sz="0" w:space="0" w:color="auto"/>
                                <w:bottom w:val="none" w:sz="0" w:space="0" w:color="auto"/>
                                <w:right w:val="none" w:sz="0" w:space="0" w:color="auto"/>
                              </w:divBdr>
                              <w:divsChild>
                                <w:div w:id="236016486">
                                  <w:marLeft w:val="0"/>
                                  <w:marRight w:val="0"/>
                                  <w:marTop w:val="0"/>
                                  <w:marBottom w:val="0"/>
                                  <w:divBdr>
                                    <w:top w:val="none" w:sz="0" w:space="0" w:color="auto"/>
                                    <w:left w:val="none" w:sz="0" w:space="0" w:color="auto"/>
                                    <w:bottom w:val="none" w:sz="0" w:space="0" w:color="auto"/>
                                    <w:right w:val="none" w:sz="0" w:space="0" w:color="auto"/>
                                  </w:divBdr>
                                  <w:divsChild>
                                    <w:div w:id="1862546072">
                                      <w:marLeft w:val="0"/>
                                      <w:marRight w:val="0"/>
                                      <w:marTop w:val="0"/>
                                      <w:marBottom w:val="0"/>
                                      <w:divBdr>
                                        <w:top w:val="none" w:sz="0" w:space="0" w:color="auto"/>
                                        <w:left w:val="none" w:sz="0" w:space="0" w:color="auto"/>
                                        <w:bottom w:val="none" w:sz="0" w:space="0" w:color="auto"/>
                                        <w:right w:val="none" w:sz="0" w:space="0" w:color="auto"/>
                                      </w:divBdr>
                                      <w:divsChild>
                                        <w:div w:id="4030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8383507">
      <w:bodyDiv w:val="1"/>
      <w:marLeft w:val="0"/>
      <w:marRight w:val="0"/>
      <w:marTop w:val="0"/>
      <w:marBottom w:val="0"/>
      <w:divBdr>
        <w:top w:val="none" w:sz="0" w:space="0" w:color="auto"/>
        <w:left w:val="none" w:sz="0" w:space="0" w:color="auto"/>
        <w:bottom w:val="none" w:sz="0" w:space="0" w:color="auto"/>
        <w:right w:val="none" w:sz="0" w:space="0" w:color="auto"/>
      </w:divBdr>
    </w:div>
    <w:div w:id="1465393681">
      <w:bodyDiv w:val="1"/>
      <w:marLeft w:val="0"/>
      <w:marRight w:val="0"/>
      <w:marTop w:val="0"/>
      <w:marBottom w:val="0"/>
      <w:divBdr>
        <w:top w:val="none" w:sz="0" w:space="0" w:color="auto"/>
        <w:left w:val="none" w:sz="0" w:space="0" w:color="auto"/>
        <w:bottom w:val="none" w:sz="0" w:space="0" w:color="auto"/>
        <w:right w:val="none" w:sz="0" w:space="0" w:color="auto"/>
      </w:divBdr>
    </w:div>
    <w:div w:id="1608657014">
      <w:bodyDiv w:val="1"/>
      <w:marLeft w:val="0"/>
      <w:marRight w:val="0"/>
      <w:marTop w:val="0"/>
      <w:marBottom w:val="0"/>
      <w:divBdr>
        <w:top w:val="none" w:sz="0" w:space="0" w:color="auto"/>
        <w:left w:val="none" w:sz="0" w:space="0" w:color="auto"/>
        <w:bottom w:val="none" w:sz="0" w:space="0" w:color="auto"/>
        <w:right w:val="none" w:sz="0" w:space="0" w:color="auto"/>
      </w:divBdr>
    </w:div>
    <w:div w:id="1933200150">
      <w:bodyDiv w:val="1"/>
      <w:marLeft w:val="0"/>
      <w:marRight w:val="0"/>
      <w:marTop w:val="0"/>
      <w:marBottom w:val="0"/>
      <w:divBdr>
        <w:top w:val="none" w:sz="0" w:space="0" w:color="auto"/>
        <w:left w:val="none" w:sz="0" w:space="0" w:color="auto"/>
        <w:bottom w:val="none" w:sz="0" w:space="0" w:color="auto"/>
        <w:right w:val="none" w:sz="0" w:space="0" w:color="auto"/>
      </w:divBdr>
      <w:divsChild>
        <w:div w:id="1126194135">
          <w:marLeft w:val="0"/>
          <w:marRight w:val="0"/>
          <w:marTop w:val="0"/>
          <w:marBottom w:val="0"/>
          <w:divBdr>
            <w:top w:val="none" w:sz="0" w:space="0" w:color="auto"/>
            <w:left w:val="none" w:sz="0" w:space="0" w:color="auto"/>
            <w:bottom w:val="none" w:sz="0" w:space="0" w:color="auto"/>
            <w:right w:val="none" w:sz="0" w:space="0" w:color="auto"/>
          </w:divBdr>
          <w:divsChild>
            <w:div w:id="847643740">
              <w:marLeft w:val="0"/>
              <w:marRight w:val="0"/>
              <w:marTop w:val="0"/>
              <w:marBottom w:val="0"/>
              <w:divBdr>
                <w:top w:val="none" w:sz="0" w:space="0" w:color="auto"/>
                <w:left w:val="none" w:sz="0" w:space="0" w:color="auto"/>
                <w:bottom w:val="none" w:sz="0" w:space="0" w:color="auto"/>
                <w:right w:val="none" w:sz="0" w:space="0" w:color="auto"/>
              </w:divBdr>
              <w:divsChild>
                <w:div w:id="64422997">
                  <w:marLeft w:val="0"/>
                  <w:marRight w:val="0"/>
                  <w:marTop w:val="0"/>
                  <w:marBottom w:val="0"/>
                  <w:divBdr>
                    <w:top w:val="none" w:sz="0" w:space="0" w:color="auto"/>
                    <w:left w:val="none" w:sz="0" w:space="0" w:color="auto"/>
                    <w:bottom w:val="none" w:sz="0" w:space="0" w:color="auto"/>
                    <w:right w:val="none" w:sz="0" w:space="0" w:color="auto"/>
                  </w:divBdr>
                  <w:divsChild>
                    <w:div w:id="1647584619">
                      <w:marLeft w:val="0"/>
                      <w:marRight w:val="0"/>
                      <w:marTop w:val="0"/>
                      <w:marBottom w:val="0"/>
                      <w:divBdr>
                        <w:top w:val="none" w:sz="0" w:space="0" w:color="auto"/>
                        <w:left w:val="none" w:sz="0" w:space="0" w:color="auto"/>
                        <w:bottom w:val="none" w:sz="0" w:space="0" w:color="auto"/>
                        <w:right w:val="none" w:sz="0" w:space="0" w:color="auto"/>
                      </w:divBdr>
                      <w:divsChild>
                        <w:div w:id="250283811">
                          <w:marLeft w:val="0"/>
                          <w:marRight w:val="0"/>
                          <w:marTop w:val="0"/>
                          <w:marBottom w:val="0"/>
                          <w:divBdr>
                            <w:top w:val="none" w:sz="0" w:space="0" w:color="auto"/>
                            <w:left w:val="none" w:sz="0" w:space="0" w:color="auto"/>
                            <w:bottom w:val="none" w:sz="0" w:space="0" w:color="auto"/>
                            <w:right w:val="none" w:sz="0" w:space="0" w:color="auto"/>
                          </w:divBdr>
                          <w:divsChild>
                            <w:div w:id="192307961">
                              <w:marLeft w:val="0"/>
                              <w:marRight w:val="0"/>
                              <w:marTop w:val="0"/>
                              <w:marBottom w:val="0"/>
                              <w:divBdr>
                                <w:top w:val="none" w:sz="0" w:space="0" w:color="auto"/>
                                <w:left w:val="none" w:sz="0" w:space="0" w:color="auto"/>
                                <w:bottom w:val="none" w:sz="0" w:space="0" w:color="auto"/>
                                <w:right w:val="none" w:sz="0" w:space="0" w:color="auto"/>
                              </w:divBdr>
                              <w:divsChild>
                                <w:div w:id="307514700">
                                  <w:marLeft w:val="0"/>
                                  <w:marRight w:val="0"/>
                                  <w:marTop w:val="0"/>
                                  <w:marBottom w:val="0"/>
                                  <w:divBdr>
                                    <w:top w:val="none" w:sz="0" w:space="0" w:color="auto"/>
                                    <w:left w:val="none" w:sz="0" w:space="0" w:color="auto"/>
                                    <w:bottom w:val="none" w:sz="0" w:space="0" w:color="auto"/>
                                    <w:right w:val="none" w:sz="0" w:space="0" w:color="auto"/>
                                  </w:divBdr>
                                  <w:divsChild>
                                    <w:div w:id="284238587">
                                      <w:marLeft w:val="0"/>
                                      <w:marRight w:val="0"/>
                                      <w:marTop w:val="0"/>
                                      <w:marBottom w:val="0"/>
                                      <w:divBdr>
                                        <w:top w:val="none" w:sz="0" w:space="0" w:color="auto"/>
                                        <w:left w:val="none" w:sz="0" w:space="0" w:color="auto"/>
                                        <w:bottom w:val="none" w:sz="0" w:space="0" w:color="auto"/>
                                        <w:right w:val="none" w:sz="0" w:space="0" w:color="auto"/>
                                      </w:divBdr>
                                      <w:divsChild>
                                        <w:div w:id="15342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nlinesbi.com/sbicollect/icollecthome.htm" TargetMode="External"/><Relationship Id="rId5" Type="http://schemas.openxmlformats.org/officeDocument/2006/relationships/hyperlink" Target="http://www.bhe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6136931</dc:creator>
  <cp:keywords/>
  <dc:description/>
  <cp:lastModifiedBy>Gaurav Kumar Katiyar</cp:lastModifiedBy>
  <cp:revision>15</cp:revision>
  <cp:lastPrinted>2022-08-31T09:36:00Z</cp:lastPrinted>
  <dcterms:created xsi:type="dcterms:W3CDTF">2022-08-27T06:06:00Z</dcterms:created>
  <dcterms:modified xsi:type="dcterms:W3CDTF">2022-08-31T09:37:00Z</dcterms:modified>
</cp:coreProperties>
</file>