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2505648</w:t>
      </w:r>
    </w:p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raginip@bhel.in</w:t>
      </w:r>
    </w:p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2A2FCC" w:rsidRDefault="003E59A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</w:t>
      </w: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 xml:space="preserve"> FOLLOWING ITEM FROM VENDORS:</w:t>
      </w:r>
    </w:p>
    <w:p w:rsidR="002A2FCC" w:rsidRDefault="003E59AF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 w:rsidR="002A2FCC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2A2FCC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E4643184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 w:rsidP="003E59A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3E59AF">
              <w:rPr>
                <w:rFonts w:cs="Calibri"/>
                <w:sz w:val="20"/>
              </w:rPr>
              <w:t>AIR FLOW RELAY TO SPEC NO PS 207003, REV01 (TYPE GM - 021-00B 3X5 OF SWITZER MAKE OR EQUIVALENT APPROVED BY</w:t>
            </w:r>
            <w:r>
              <w:rPr>
                <w:rFonts w:cs="Calibri"/>
                <w:sz w:val="20"/>
              </w:rPr>
              <w:t xml:space="preserve"> </w:t>
            </w:r>
            <w:r w:rsidRPr="003E59AF">
              <w:rPr>
                <w:rFonts w:cs="Calibri"/>
                <w:sz w:val="20"/>
              </w:rPr>
              <w:t>ICF/RDSO FOR DETC APPLICATION).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CC" w:rsidRDefault="003E59A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03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/03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/25</w:t>
            </w:r>
          </w:p>
        </w:tc>
      </w:tr>
    </w:tbl>
    <w:p w:rsidR="002A2FCC" w:rsidRDefault="002A2FCC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2A2FCC" w:rsidRDefault="003E59AF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2A2FCC" w:rsidRDefault="003E59AF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</w:t>
        </w:r>
        <w:r>
          <w:rPr>
            <w:rStyle w:val="Hyperlink"/>
            <w:rFonts w:cstheme="minorHAnsi"/>
            <w:b/>
            <w:bCs/>
            <w:szCs w:val="22"/>
          </w:rPr>
          <w:t>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</w:t>
      </w:r>
      <w:r>
        <w:rPr>
          <w:rFonts w:cstheme="minorHAnsi"/>
          <w:szCs w:val="22"/>
          <w:lang w:val="en-GB"/>
        </w:rPr>
        <w:t xml:space="preserve">ened on due date from </w:t>
      </w:r>
      <w:r>
        <w:rPr>
          <w:rFonts w:cstheme="minorHAnsi"/>
          <w:b/>
          <w:bCs/>
          <w:szCs w:val="22"/>
          <w:lang w:val="en-GB"/>
        </w:rPr>
        <w:t>05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2A2FCC" w:rsidRDefault="003E59AF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2A2FCC" w:rsidRDefault="003E59AF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 xml:space="preserve">Price bids </w:t>
      </w:r>
      <w:r>
        <w:rPr>
          <w:rFonts w:eastAsia="Times New Roman" w:cstheme="minorHAnsi"/>
          <w:szCs w:val="22"/>
          <w:lang w:val="en-GB" w:eastAsia="en-IN"/>
        </w:rPr>
        <w:t>of techno-commercially qualified vendors will only be opened which will be suitably notified.</w:t>
      </w:r>
    </w:p>
    <w:p w:rsidR="002A2FCC" w:rsidRDefault="003E59AF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</w:t>
      </w:r>
      <w:r>
        <w:rPr>
          <w:rFonts w:eastAsia="Times New Roman" w:cstheme="minorHAnsi"/>
          <w:szCs w:val="22"/>
          <w:lang w:val="en-GB" w:eastAsia="en-IN"/>
        </w:rPr>
        <w:t>nd in such case no bidder / intending bidder shall have any claim arising out of such action by BHEL.</w:t>
      </w:r>
    </w:p>
    <w:p w:rsidR="002A2FCC" w:rsidRDefault="003E59AF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</w:t>
        </w:r>
        <w:r>
          <w:rPr>
            <w:rStyle w:val="Hyperlink"/>
            <w:rFonts w:cstheme="minorHAnsi"/>
            <w:b/>
            <w:bCs/>
            <w:szCs w:val="22"/>
          </w:rPr>
          <w:t>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2A2FCC"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CC"/>
    <w:rsid w:val="002A2FCC"/>
    <w:rsid w:val="003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9E40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1996-E9BA-4947-A402-F183AF3A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16</cp:revision>
  <cp:lastPrinted>2021-01-12T09:13:00Z</cp:lastPrinted>
  <dcterms:created xsi:type="dcterms:W3CDTF">2022-07-06T05:05:00Z</dcterms:created>
  <dcterms:modified xsi:type="dcterms:W3CDTF">2025-02-20T04:08:00Z</dcterms:modified>
</cp:coreProperties>
</file>