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 xml:space="preserve">TENDERS ARE INVITED FOR </w:t>
      </w: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4252"/>
        <w:gridCol w:w="851"/>
        <w:gridCol w:w="1129"/>
        <w:gridCol w:w="997"/>
      </w:tblGrid>
      <w:tr w:rsidR="00E3069D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E4643135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591A19">
              <w:rPr>
                <w:sz w:val="20"/>
              </w:rPr>
              <w:t>COPPER CONNECTION L- TYPE ( TIN PLATED) AS PER DRG.NO.46670600587 REV.NO.01 (1 SET CONSIST OF 24 NOS.CONNECTIONS .PVC FACTOR OF COPPER IS 1:5.04.BASE RATE OF BME COPPER (TOTAL VALUE-A) IS RS 816.54/-KG.DATE : AUGUST 01, 2024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 ST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/24</w:t>
            </w:r>
          </w:p>
        </w:tc>
      </w:tr>
      <w:tr w:rsidR="003907A0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E4643135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3907A0">
              <w:rPr>
                <w:sz w:val="20"/>
              </w:rPr>
              <w:t>SET OF COPPER BUSBARS (TIN PLATED) FOR DETC RECTIFIER - 1 AS PER ANNEXURE - 1. ONE SET CONSISTS OF 12 TYPES OF BUSBAR. PER SET QTY OF EACH BUSBAR IS MENTIONED IN ANNEXURE - 1. PVC FACTOR OF COPPER IS 1:31.55.BASE RATE OF BME COPPER (TOTAL VALUE -A) IS RS 816.54/-KG.DATE : AUGUST 01, 2024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 ST.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15/10/24</w:t>
            </w:r>
          </w:p>
        </w:tc>
      </w:tr>
      <w:tr w:rsidR="003907A0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3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E4643135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3907A0">
              <w:rPr>
                <w:sz w:val="20"/>
              </w:rPr>
              <w:t>SET OF COPPER BUSBARS (TIN PLATED) FOR DETC RECTIFIER - 2 AS PER ANNEXURE - 2. ONE SET CONSISTS OF 12 TYPES OF BUSBAR. PER SET QTY OF EACH BUSBAR IS MENTIONED IN ANNEXURE - 2. PVC FACTOR OF COPPER IS 1:29.65.BASE RATE OF BME COPPER (TOTAL VALUE-A) IS RS 816.54/-KG.DATE : AUGUST 01,2024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100 S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A0" w:rsidRDefault="003907A0" w:rsidP="003907A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15/10/24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</w:t>
        </w:r>
        <w:r>
          <w:rPr>
            <w:rStyle w:val="Hyperlink"/>
            <w:rFonts w:cstheme="minorHAnsi"/>
            <w:b/>
            <w:bCs/>
            <w:szCs w:val="22"/>
          </w:rPr>
          <w:t>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>
        <w:rPr>
          <w:rFonts w:cstheme="minorHAnsi"/>
          <w:b/>
          <w:bCs/>
          <w:szCs w:val="22"/>
          <w:lang w:val="en-GB"/>
        </w:rPr>
        <w:t>12:00 PM</w:t>
      </w:r>
      <w:r>
        <w:rPr>
          <w:rFonts w:cstheme="minorHAnsi"/>
          <w:szCs w:val="22"/>
          <w:lang w:val="en-GB"/>
        </w:rPr>
        <w:t xml:space="preserve"> (IST) on the due date. Tenders will be op</w:t>
      </w:r>
      <w:r>
        <w:rPr>
          <w:rFonts w:cstheme="minorHAnsi"/>
          <w:szCs w:val="22"/>
          <w:lang w:val="en-GB"/>
        </w:rPr>
        <w:t xml:space="preserve">ened on due date from </w:t>
      </w:r>
      <w:r>
        <w:rPr>
          <w:rFonts w:cstheme="minorHAnsi"/>
          <w:b/>
          <w:bCs/>
          <w:szCs w:val="22"/>
          <w:lang w:val="en-GB"/>
        </w:rPr>
        <w:t>05:00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 xml:space="preserve">Price bids </w:t>
      </w:r>
      <w:r>
        <w:rPr>
          <w:rFonts w:eastAsia="Times New Roman" w:cstheme="minorHAnsi"/>
          <w:szCs w:val="22"/>
          <w:lang w:val="en-GB" w:eastAsia="en-IN"/>
        </w:rPr>
        <w:t>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</w:t>
      </w:r>
      <w:r>
        <w:rPr>
          <w:rFonts w:eastAsia="Times New Roman" w:cstheme="minorHAnsi"/>
          <w:szCs w:val="22"/>
          <w:lang w:val="en-GB" w:eastAsia="en-IN"/>
        </w:rPr>
        <w:t>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>
      <w:pgSz w:w="11906" w:h="16838"/>
      <w:pgMar w:top="851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D"/>
    <w:rsid w:val="003907A0"/>
    <w:rsid w:val="00591A19"/>
    <w:rsid w:val="005F71A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CA82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DB43-6843-4EA1-A851-58A83C57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22</cp:revision>
  <cp:lastPrinted>2021-01-12T09:13:00Z</cp:lastPrinted>
  <dcterms:created xsi:type="dcterms:W3CDTF">2022-07-06T05:05:00Z</dcterms:created>
  <dcterms:modified xsi:type="dcterms:W3CDTF">2024-10-03T05:04:00Z</dcterms:modified>
</cp:coreProperties>
</file>