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2630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  <w:bookmarkStart w:id="0" w:name="_GoBack"/>
      <w:bookmarkEnd w:id="0"/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</w:t>
      </w:r>
      <w:r w:rsidRPr="00F32632">
        <w:rPr>
          <w:rFonts w:eastAsia="Times New Roman" w:cstheme="minorHAnsi"/>
          <w:b/>
          <w:bCs/>
          <w:color w:val="7030A0"/>
        </w:rPr>
        <w:t>E</w:t>
      </w:r>
      <w:r w:rsidR="00052CE2" w:rsidRPr="00F32632">
        <w:rPr>
          <w:rFonts w:eastAsia="Times New Roman" w:cstheme="minorHAnsi"/>
          <w:b/>
          <w:bCs/>
          <w:color w:val="7030A0"/>
        </w:rPr>
        <w:t>3</w:t>
      </w:r>
      <w:r w:rsidR="00F32632" w:rsidRPr="00F32632">
        <w:rPr>
          <w:rFonts w:eastAsia="Times New Roman" w:cstheme="minorHAnsi"/>
          <w:b/>
          <w:bCs/>
          <w:color w:val="7030A0"/>
        </w:rPr>
        <w:t>043017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04301</w:t>
            </w:r>
            <w:r w:rsidR="00F32632">
              <w:rPr>
                <w:rFonts w:eastAsia="Times New Roman" w:cstheme="minorHAnsi"/>
                <w:b/>
                <w:bCs/>
              </w:rPr>
              <w:t>7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62EE3" w:rsidRDefault="00262EE3" w:rsidP="00262EE3">
            <w:pPr>
              <w:spacing w:after="7" w:line="245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>#1- (</w:t>
            </w:r>
            <w:proofErr w:type="gramStart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1)ABB</w:t>
            </w:r>
            <w:proofErr w:type="gramEnd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-21T (6FRA6068) PINION BLANK TO DRG.NO.34451664002 REV.06 AND PURCHESE</w:t>
            </w:r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SPEC NO.TM98256 REV.07(2)TEST BARS TO BE SUPPLIED AS PER PURCHASE SPECIFICATION TM98256 REV.07. (</w:t>
            </w:r>
            <w:proofErr w:type="gramStart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3)INDETIFICATION</w:t>
            </w:r>
            <w:proofErr w:type="gramEnd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 xml:space="preserve"> DETAILS AS(PO.NO.,HEAT</w:t>
            </w:r>
            <w:r w:rsidR="00F32632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 xml:space="preserve">NO,BATCH NO.,SUPPLIER CODE,BLANK SR. NO,DRG. </w:t>
            </w:r>
            <w:proofErr w:type="gramStart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NO .</w:t>
            </w:r>
            <w:proofErr w:type="gramEnd"/>
            <w:r w:rsidR="00F32632" w:rsidRPr="00F32632">
              <w:rPr>
                <w:rFonts w:cstheme="minorHAnsi"/>
                <w:b/>
                <w:bCs/>
                <w:sz w:val="20"/>
                <w:szCs w:val="20"/>
              </w:rPr>
              <w:t>ETC.) TO BE PUNCHED ON PINION BLANK SHANK END FACE AND TEST BAR.DO NOT APPLY TRP ON PINION BLANKS</w:t>
            </w:r>
            <w:r w:rsidR="00F32632" w:rsidRPr="00C74B60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F32632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919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262EE3">
              <w:rPr>
                <w:rFonts w:cstheme="minorHAnsi"/>
                <w:b/>
                <w:bCs/>
                <w:color w:val="000000"/>
              </w:rPr>
              <w:t>10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F32632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08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01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2632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4D90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44</cp:revision>
  <dcterms:created xsi:type="dcterms:W3CDTF">2022-01-15T10:20:00Z</dcterms:created>
  <dcterms:modified xsi:type="dcterms:W3CDTF">2024-12-28T11:38:00Z</dcterms:modified>
</cp:coreProperties>
</file>