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E6740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B8723D">
              <w:rPr>
                <w:b/>
                <w:sz w:val="22"/>
              </w:rPr>
              <w:t>5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BB7497">
              <w:rPr>
                <w:b/>
                <w:sz w:val="22"/>
              </w:rPr>
              <w:t>7</w:t>
            </w:r>
            <w:r w:rsidR="00E6740F">
              <w:rPr>
                <w:b/>
                <w:sz w:val="22"/>
              </w:rPr>
              <w:t>801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  :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E6740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BB7497">
              <w:rPr>
                <w:rFonts w:ascii="Arial Narrow" w:hAnsi="Arial Narrow"/>
                <w:b/>
                <w:sz w:val="22"/>
              </w:rPr>
              <w:t>261210001</w:t>
            </w:r>
            <w:r w:rsidR="00E6740F">
              <w:rPr>
                <w:rFonts w:ascii="Arial Narrow" w:hAnsi="Arial Narrow"/>
                <w:b/>
                <w:sz w:val="22"/>
              </w:rPr>
              <w:t>9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</w:t>
            </w:r>
            <w:r w:rsidR="00E6740F">
              <w:rPr>
                <w:rFonts w:ascii="Arial Narrow" w:hAnsi="Arial Narrow"/>
                <w:b/>
                <w:sz w:val="22"/>
              </w:rPr>
              <w:t>2967</w:t>
            </w:r>
            <w:r w:rsidR="00BE3B77">
              <w:rPr>
                <w:rFonts w:ascii="Arial Narrow" w:hAnsi="Arial Narrow"/>
                <w:b/>
                <w:sz w:val="22"/>
              </w:rPr>
              <w:t>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E6740F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BB7497">
              <w:rPr>
                <w:b/>
                <w:sz w:val="22"/>
              </w:rPr>
              <w:t>.03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E6740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E6740F">
              <w:rPr>
                <w:b/>
                <w:sz w:val="22"/>
              </w:rPr>
              <w:t>24</w:t>
            </w:r>
            <w:r w:rsidR="00200658">
              <w:rPr>
                <w:b/>
                <w:sz w:val="22"/>
              </w:rPr>
              <w:t>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B8723D">
        <w:rPr>
          <w:b/>
          <w:sz w:val="28"/>
        </w:rPr>
        <w:t>5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7A273E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B8723D">
              <w:rPr>
                <w:b/>
                <w:sz w:val="22"/>
              </w:rPr>
              <w:t>5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B8723D">
              <w:rPr>
                <w:b/>
                <w:i/>
                <w:iCs/>
                <w:sz w:val="24"/>
                <w:szCs w:val="22"/>
              </w:rPr>
              <w:t>15.05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E6740F">
              <w:rPr>
                <w:rFonts w:ascii="Arial Narrow" w:hAnsi="Arial Narrow"/>
                <w:b/>
                <w:sz w:val="22"/>
              </w:rPr>
              <w:t>19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B1A" w:rsidRDefault="00F94B1A">
      <w:r>
        <w:separator/>
      </w:r>
    </w:p>
  </w:endnote>
  <w:endnote w:type="continuationSeparator" w:id="0">
    <w:p w:rsidR="00F94B1A" w:rsidRDefault="00F9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8723D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B1A" w:rsidRDefault="00F94B1A">
      <w:r>
        <w:separator/>
      </w:r>
    </w:p>
  </w:footnote>
  <w:footnote w:type="continuationSeparator" w:id="0">
    <w:p w:rsidR="00F94B1A" w:rsidRDefault="00F9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45FD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273E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8723D"/>
    <w:rsid w:val="00BA1068"/>
    <w:rsid w:val="00BA29EC"/>
    <w:rsid w:val="00BA57AE"/>
    <w:rsid w:val="00BB7497"/>
    <w:rsid w:val="00BC7D4D"/>
    <w:rsid w:val="00BD1D93"/>
    <w:rsid w:val="00BD71FE"/>
    <w:rsid w:val="00BE3B77"/>
    <w:rsid w:val="00C107B7"/>
    <w:rsid w:val="00C12478"/>
    <w:rsid w:val="00C17595"/>
    <w:rsid w:val="00C21864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0106"/>
    <w:rsid w:val="00E53561"/>
    <w:rsid w:val="00E6740F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4B1A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2E9A3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21</cp:revision>
  <cp:lastPrinted>2019-09-24T08:45:00Z</cp:lastPrinted>
  <dcterms:created xsi:type="dcterms:W3CDTF">2020-06-16T12:08:00Z</dcterms:created>
  <dcterms:modified xsi:type="dcterms:W3CDTF">2021-04-26T12:14:00Z</dcterms:modified>
</cp:coreProperties>
</file>