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2505085</w:t>
      </w:r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E-TENDER NOTICE NO</w:t>
      </w:r>
      <w:r>
        <w:rPr>
          <w:rFonts w:eastAsia="Times New Roman" w:cstheme="minorHAnsi"/>
          <w:b/>
          <w:bCs/>
          <w:sz w:val="23"/>
          <w:szCs w:val="23"/>
          <w:highlight w:val="yellow"/>
        </w:rPr>
        <w:t xml:space="preserve">.: </w:t>
      </w:r>
      <w:r>
        <w:rPr>
          <w:rFonts w:ascii="CIDFont+F2" w:eastAsiaTheme="minorHAnsi" w:hAnsi="CIDFont+F2" w:cs="CIDFont+F2"/>
          <w:color w:val="121212"/>
          <w:sz w:val="16"/>
          <w:szCs w:val="16"/>
          <w:highlight w:val="yellow"/>
          <w:lang w:val="en-IN" w:bidi="hi-IN"/>
        </w:rPr>
        <w:t>2022_BHEL_10627</w:t>
      </w:r>
      <w:bookmarkStart w:id="0" w:name="_GoBack"/>
      <w:bookmarkEnd w:id="0"/>
      <w:r>
        <w:rPr>
          <w:rFonts w:ascii="CIDFont+F2" w:eastAsiaTheme="minorHAnsi" w:hAnsi="CIDFont+F2" w:cs="CIDFont+F2"/>
          <w:color w:val="121212"/>
          <w:sz w:val="16"/>
          <w:szCs w:val="16"/>
          <w:highlight w:val="yellow"/>
          <w:lang w:val="en-IN" w:bidi="hi-IN"/>
        </w:rPr>
        <w:t>_1</w:t>
      </w: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cstheme="minorHAnsi"/>
          <w:b/>
          <w:bCs/>
          <w:sz w:val="23"/>
          <w:szCs w:val="23"/>
        </w:rPr>
        <w:t xml:space="preserve">  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65"/>
        <w:gridCol w:w="2871"/>
        <w:gridCol w:w="1134"/>
        <w:gridCol w:w="1417"/>
        <w:gridCol w:w="1985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Enquiry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>E9723002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="CIDFont+F2" w:eastAsiaTheme="minorHAnsi" w:hAnsi="CIDFont+F2" w:cs="CIDFont+F2"/>
                <w:color w:val="121212"/>
                <w:sz w:val="20"/>
                <w:szCs w:val="20"/>
                <w:lang w:val="en-IN"/>
              </w:rPr>
              <w:t>CASTOR OIL RAW/UNHYDRATED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800 KG</w:t>
            </w:r>
          </w:p>
        </w:tc>
        <w:tc>
          <w:tcPr>
            <w:tcW w:w="1417" w:type="dxa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INR 200/- + GST Extra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19.05.2022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15.00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Note: All corrigenda, addenda, amendments, time extensions, clarifications, Specs etc., to the tender will be hosted on NIC website (</w:t>
      </w:r>
      <w:hyperlink r:id="rId6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eastAsia="Times New Roman" w:cstheme="minorHAnsi"/>
          <w:b/>
          <w:bCs/>
          <w:sz w:val="23"/>
          <w:szCs w:val="23"/>
        </w:rPr>
        <w:t>) only. Bidders should regularly visit web sites to keep themselves updated before submission of their offer.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Dy. 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/" TargetMode="External"/><Relationship Id="rId5" Type="http://schemas.openxmlformats.org/officeDocument/2006/relationships/hyperlink" Target="https://eprocurebhe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71B59-8380-46CA-A49D-9E15ECEA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17</cp:revision>
  <cp:lastPrinted>2019-05-01T03:08:00Z</cp:lastPrinted>
  <dcterms:created xsi:type="dcterms:W3CDTF">2019-01-07T04:36:00Z</dcterms:created>
  <dcterms:modified xsi:type="dcterms:W3CDTF">2022-04-28T09:12:00Z</dcterms:modified>
</cp:coreProperties>
</file>