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309" w:rsidRPr="00D168A6" w:rsidRDefault="00493309" w:rsidP="00194E45">
      <w:pPr>
        <w:spacing w:after="0"/>
        <w:rPr>
          <w:rFonts w:ascii="Calibri" w:eastAsia="Times New Roman" w:hAnsi="Calibri" w:cs="Calibri"/>
          <w:bCs/>
          <w:sz w:val="20"/>
          <w:szCs w:val="20"/>
        </w:rPr>
      </w:pPr>
    </w:p>
    <w:tbl>
      <w:tblPr>
        <w:tblStyle w:val="TableGrid"/>
        <w:tblpPr w:leftFromText="180" w:rightFromText="180" w:vertAnchor="text" w:horzAnchor="margin" w:tblpX="-162" w:tblpY="193"/>
        <w:tblW w:w="9923" w:type="dxa"/>
        <w:tblLayout w:type="fixed"/>
        <w:tblLook w:val="04A0" w:firstRow="1" w:lastRow="0" w:firstColumn="1" w:lastColumn="0" w:noHBand="0" w:noVBand="1"/>
      </w:tblPr>
      <w:tblGrid>
        <w:gridCol w:w="3828"/>
        <w:gridCol w:w="2556"/>
        <w:gridCol w:w="3539"/>
      </w:tblGrid>
      <w:tr w:rsidR="00381457" w:rsidRPr="00D168A6" w:rsidTr="00EA539D">
        <w:trPr>
          <w:trHeight w:val="103"/>
        </w:trPr>
        <w:tc>
          <w:tcPr>
            <w:tcW w:w="3828" w:type="dxa"/>
            <w:vAlign w:val="center"/>
            <w:hideMark/>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08" w:hanging="286"/>
              <w:contextualSpacing/>
              <w:textAlignment w:val="baseline"/>
              <w:rPr>
                <w:rFonts w:ascii="Calibri" w:hAnsi="Calibri" w:cs="Calibri"/>
                <w:sz w:val="24"/>
              </w:rPr>
            </w:pPr>
            <w:r w:rsidRPr="00D168A6">
              <w:rPr>
                <w:rFonts w:ascii="Calibri" w:hAnsi="Calibri" w:cs="Calibri"/>
                <w:sz w:val="24"/>
              </w:rPr>
              <w:t>Package</w:t>
            </w:r>
          </w:p>
        </w:tc>
        <w:tc>
          <w:tcPr>
            <w:tcW w:w="6095" w:type="dxa"/>
            <w:gridSpan w:val="2"/>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Calibri" w:hAnsi="Calibri" w:cs="Calibri"/>
                <w:sz w:val="24"/>
                <w:szCs w:val="20"/>
              </w:rPr>
            </w:pPr>
            <w:r w:rsidRPr="00D168A6">
              <w:rPr>
                <w:rFonts w:ascii="Calibri" w:hAnsi="Calibri" w:cs="Calibri"/>
                <w:b/>
                <w:bCs/>
                <w:sz w:val="24"/>
                <w:szCs w:val="20"/>
              </w:rPr>
              <w:t>VENTILATION SYSTEM</w:t>
            </w:r>
          </w:p>
        </w:tc>
      </w:tr>
      <w:tr w:rsidR="00381457" w:rsidRPr="00D168A6" w:rsidTr="00EA539D">
        <w:trPr>
          <w:trHeight w:val="103"/>
        </w:trPr>
        <w:tc>
          <w:tcPr>
            <w:tcW w:w="3828" w:type="dxa"/>
            <w:vAlign w:val="center"/>
            <w:hideMark/>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08" w:hanging="286"/>
              <w:contextualSpacing/>
              <w:textAlignment w:val="baseline"/>
              <w:rPr>
                <w:rFonts w:ascii="Calibri" w:hAnsi="Calibri" w:cs="Calibri"/>
                <w:sz w:val="24"/>
              </w:rPr>
            </w:pPr>
            <w:r w:rsidRPr="00D168A6">
              <w:rPr>
                <w:rFonts w:ascii="Calibri" w:hAnsi="Calibri" w:cs="Calibri"/>
                <w:sz w:val="24"/>
              </w:rPr>
              <w:t>Project</w:t>
            </w:r>
          </w:p>
        </w:tc>
        <w:tc>
          <w:tcPr>
            <w:tcW w:w="6095" w:type="dxa"/>
            <w:gridSpan w:val="2"/>
            <w:vAlign w:val="center"/>
          </w:tcPr>
          <w:p w:rsidR="00381457" w:rsidRPr="00D168A6" w:rsidRDefault="0006636E"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Calibri" w:hAnsi="Calibri" w:cs="Calibri"/>
                <w:b/>
                <w:bCs/>
                <w:sz w:val="24"/>
                <w:szCs w:val="20"/>
              </w:rPr>
            </w:pPr>
            <w:r w:rsidRPr="0006636E">
              <w:rPr>
                <w:rFonts w:ascii="Calibri" w:hAnsi="Calibri" w:cs="Calibri"/>
                <w:b/>
                <w:bCs/>
                <w:sz w:val="24"/>
                <w:szCs w:val="20"/>
              </w:rPr>
              <w:t>2 X 660 MW NTPC TALCHER TPP STAGE-III</w:t>
            </w:r>
          </w:p>
        </w:tc>
      </w:tr>
      <w:tr w:rsidR="00381457" w:rsidRPr="00D168A6" w:rsidTr="00EA539D">
        <w:trPr>
          <w:trHeight w:val="103"/>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08" w:hanging="286"/>
              <w:contextualSpacing/>
              <w:textAlignment w:val="baseline"/>
              <w:rPr>
                <w:rFonts w:ascii="Calibri" w:hAnsi="Calibri" w:cs="Calibri"/>
                <w:sz w:val="24"/>
              </w:rPr>
            </w:pPr>
            <w:r w:rsidRPr="00D168A6">
              <w:rPr>
                <w:rFonts w:ascii="Calibri" w:hAnsi="Calibri" w:cs="Calibri"/>
                <w:sz w:val="24"/>
              </w:rPr>
              <w:t>End Customer</w:t>
            </w:r>
          </w:p>
        </w:tc>
        <w:tc>
          <w:tcPr>
            <w:tcW w:w="6095" w:type="dxa"/>
            <w:gridSpan w:val="2"/>
            <w:vAlign w:val="center"/>
          </w:tcPr>
          <w:p w:rsidR="00381457" w:rsidRPr="00D168A6" w:rsidRDefault="0006636E"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b/>
                <w:sz w:val="24"/>
                <w:szCs w:val="20"/>
              </w:rPr>
            </w:pPr>
            <w:r>
              <w:rPr>
                <w:rFonts w:ascii="Calibri" w:hAnsi="Calibri" w:cs="Calibri"/>
                <w:b/>
                <w:sz w:val="24"/>
                <w:szCs w:val="20"/>
              </w:rPr>
              <w:t>NTPC</w:t>
            </w:r>
          </w:p>
        </w:tc>
      </w:tr>
      <w:tr w:rsidR="00381457" w:rsidRPr="00D168A6" w:rsidTr="00EA539D">
        <w:trPr>
          <w:trHeight w:val="103"/>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08" w:hanging="286"/>
              <w:contextualSpacing/>
              <w:textAlignment w:val="baseline"/>
              <w:rPr>
                <w:rFonts w:ascii="Calibri" w:hAnsi="Calibri" w:cs="Calibri"/>
                <w:sz w:val="24"/>
              </w:rPr>
            </w:pPr>
            <w:r w:rsidRPr="00D168A6">
              <w:rPr>
                <w:rFonts w:ascii="Calibri" w:hAnsi="Calibri" w:cs="Calibri"/>
                <w:sz w:val="24"/>
              </w:rPr>
              <w:t xml:space="preserve">Executing Agency </w:t>
            </w:r>
          </w:p>
        </w:tc>
        <w:tc>
          <w:tcPr>
            <w:tcW w:w="6095" w:type="dxa"/>
            <w:gridSpan w:val="2"/>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b/>
                <w:sz w:val="24"/>
                <w:szCs w:val="20"/>
              </w:rPr>
            </w:pPr>
            <w:r w:rsidRPr="00D168A6">
              <w:rPr>
                <w:rFonts w:ascii="Calibri" w:hAnsi="Calibri" w:cs="Calibri"/>
                <w:b/>
                <w:sz w:val="24"/>
                <w:szCs w:val="20"/>
              </w:rPr>
              <w:t>BHEL-</w:t>
            </w:r>
            <w:r w:rsidR="0006636E">
              <w:rPr>
                <w:rFonts w:ascii="Calibri" w:hAnsi="Calibri" w:cs="Calibri"/>
                <w:b/>
                <w:sz w:val="24"/>
                <w:szCs w:val="20"/>
              </w:rPr>
              <w:t>PSWR</w:t>
            </w:r>
          </w:p>
        </w:tc>
      </w:tr>
      <w:tr w:rsidR="00381457" w:rsidRPr="00D168A6" w:rsidTr="00EA539D">
        <w:trPr>
          <w:trHeight w:val="103"/>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textAlignment w:val="baseline"/>
              <w:rPr>
                <w:rFonts w:ascii="Calibri" w:hAnsi="Calibri" w:cs="Calibri"/>
                <w:sz w:val="24"/>
              </w:rPr>
            </w:pPr>
            <w:r w:rsidRPr="00D168A6">
              <w:rPr>
                <w:rFonts w:ascii="Calibri" w:hAnsi="Calibri" w:cs="Calibri"/>
                <w:sz w:val="24"/>
              </w:rPr>
              <w:t xml:space="preserve">Nature of Package </w:t>
            </w:r>
          </w:p>
          <w:p w:rsidR="00381457" w:rsidRPr="00D168A6" w:rsidRDefault="00381457" w:rsidP="00EA539D">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ind w:left="360"/>
              <w:rPr>
                <w:rFonts w:ascii="Calibri" w:hAnsi="Calibri" w:cs="Calibri"/>
                <w:sz w:val="24"/>
              </w:rPr>
            </w:pPr>
            <w:r w:rsidRPr="00D168A6">
              <w:rPr>
                <w:rFonts w:ascii="Calibri" w:hAnsi="Calibri" w:cs="Calibri"/>
                <w:sz w:val="24"/>
              </w:rPr>
              <w:t>(Divisible/Non-Divisible)</w:t>
            </w:r>
          </w:p>
        </w:tc>
        <w:tc>
          <w:tcPr>
            <w:tcW w:w="6095" w:type="dxa"/>
            <w:gridSpan w:val="2"/>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Calibri" w:hAnsi="Calibri" w:cs="Calibri"/>
                <w:b/>
                <w:bCs/>
                <w:sz w:val="24"/>
                <w:szCs w:val="20"/>
              </w:rPr>
            </w:pPr>
            <w:r w:rsidRPr="00D168A6">
              <w:rPr>
                <w:rFonts w:ascii="Calibri" w:hAnsi="Calibri" w:cs="Calibri"/>
                <w:b/>
                <w:bCs/>
                <w:sz w:val="24"/>
                <w:szCs w:val="20"/>
              </w:rPr>
              <w:t>Non-Divisible</w:t>
            </w:r>
          </w:p>
        </w:tc>
      </w:tr>
      <w:tr w:rsidR="00381457" w:rsidRPr="00D168A6" w:rsidTr="00EA539D">
        <w:trPr>
          <w:trHeight w:val="260"/>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447" w:hanging="425"/>
              <w:contextualSpacing/>
              <w:textAlignment w:val="baseline"/>
              <w:rPr>
                <w:rFonts w:ascii="Calibri" w:hAnsi="Calibri" w:cs="Calibri"/>
                <w:sz w:val="24"/>
              </w:rPr>
            </w:pPr>
            <w:r w:rsidRPr="00D168A6">
              <w:rPr>
                <w:rFonts w:ascii="Calibri" w:hAnsi="Calibri" w:cs="Calibri"/>
                <w:sz w:val="24"/>
              </w:rPr>
              <w:t xml:space="preserve">Technical Scope  </w:t>
            </w:r>
            <w:sdt>
              <w:sdtPr>
                <w:rPr>
                  <w:rFonts w:ascii="Calibri" w:hAnsi="Calibri" w:cs="Calibri"/>
                  <w:sz w:val="24"/>
                </w:rPr>
                <w:id w:val="-708877102"/>
                <w:placeholder>
                  <w:docPart w:val="A3C46C8D4F704A15B4915332671AAA00"/>
                </w:placeholder>
              </w:sdtPr>
              <w:sdtEndPr/>
              <w:sdtContent>
                <w:r w:rsidRPr="00D168A6">
                  <w:rPr>
                    <w:rFonts w:ascii="Calibri" w:hAnsi="Calibri" w:cs="Calibri"/>
                    <w:sz w:val="24"/>
                  </w:rPr>
                  <w:t xml:space="preserve"> </w:t>
                </w:r>
              </w:sdtContent>
            </w:sdt>
          </w:p>
        </w:tc>
        <w:tc>
          <w:tcPr>
            <w:tcW w:w="6095" w:type="dxa"/>
            <w:gridSpan w:val="2"/>
            <w:vAlign w:val="center"/>
          </w:tcPr>
          <w:p w:rsidR="00381457" w:rsidRPr="00D168A6" w:rsidRDefault="00594582"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b/>
                <w:bCs/>
                <w:sz w:val="24"/>
                <w:szCs w:val="20"/>
              </w:rPr>
            </w:pPr>
            <w:sdt>
              <w:sdtPr>
                <w:rPr>
                  <w:rFonts w:ascii="Calibri" w:hAnsi="Calibri" w:cs="Calibri"/>
                  <w:sz w:val="24"/>
                  <w:szCs w:val="20"/>
                </w:rPr>
                <w:id w:val="1716469608"/>
                <w:placeholder>
                  <w:docPart w:val="C8890087283246D1957613695937358C"/>
                </w:placeholder>
              </w:sdtPr>
              <w:sdtEndPr/>
              <w:sdtContent>
                <w:r w:rsidR="00381457" w:rsidRPr="00D168A6">
                  <w:rPr>
                    <w:rFonts w:ascii="Calibri" w:hAnsi="Calibri" w:cs="Calibri"/>
                    <w:sz w:val="24"/>
                    <w:szCs w:val="20"/>
                  </w:rPr>
                  <w:t xml:space="preserve">As </w:t>
                </w:r>
                <w:proofErr w:type="gramStart"/>
                <w:r w:rsidR="00381457" w:rsidRPr="00D168A6">
                  <w:rPr>
                    <w:rFonts w:ascii="Calibri" w:hAnsi="Calibri" w:cs="Calibri"/>
                    <w:sz w:val="24"/>
                    <w:szCs w:val="20"/>
                  </w:rPr>
                  <w:t>per  Technical</w:t>
                </w:r>
                <w:proofErr w:type="gramEnd"/>
                <w:r w:rsidR="00381457" w:rsidRPr="00D168A6">
                  <w:rPr>
                    <w:rFonts w:ascii="Calibri" w:hAnsi="Calibri" w:cs="Calibri"/>
                    <w:sz w:val="24"/>
                    <w:szCs w:val="20"/>
                  </w:rPr>
                  <w:t xml:space="preserve"> specification </w:t>
                </w:r>
              </w:sdtContent>
            </w:sdt>
            <w:r w:rsidR="00381457" w:rsidRPr="00D168A6">
              <w:rPr>
                <w:rFonts w:ascii="Calibri" w:hAnsi="Calibri" w:cs="Calibri"/>
                <w:sz w:val="24"/>
                <w:szCs w:val="20"/>
              </w:rPr>
              <w:t>No:</w:t>
            </w:r>
            <w:r w:rsidR="0006636E" w:rsidRPr="0006636E">
              <w:rPr>
                <w:rFonts w:ascii="Calibri" w:hAnsi="Calibri" w:cs="Calibri"/>
                <w:sz w:val="24"/>
                <w:szCs w:val="20"/>
              </w:rPr>
              <w:t>PE-TS-497-554-A001</w:t>
            </w:r>
          </w:p>
        </w:tc>
      </w:tr>
      <w:tr w:rsidR="00381457" w:rsidRPr="00D168A6" w:rsidTr="00EA539D">
        <w:trPr>
          <w:trHeight w:val="320"/>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447" w:hanging="425"/>
              <w:contextualSpacing/>
              <w:textAlignment w:val="baseline"/>
              <w:rPr>
                <w:rFonts w:ascii="Calibri" w:hAnsi="Calibri" w:cs="Calibri"/>
                <w:sz w:val="24"/>
              </w:rPr>
            </w:pPr>
            <w:r w:rsidRPr="00D168A6">
              <w:rPr>
                <w:rFonts w:ascii="Calibri" w:hAnsi="Calibri" w:cs="Calibri"/>
                <w:sz w:val="24"/>
              </w:rPr>
              <w:t>Last Date for Seeking Clarification</w:t>
            </w:r>
          </w:p>
        </w:tc>
        <w:tc>
          <w:tcPr>
            <w:tcW w:w="6095" w:type="dxa"/>
            <w:gridSpan w:val="2"/>
            <w:vAlign w:val="center"/>
          </w:tcPr>
          <w:p w:rsidR="00381457" w:rsidRPr="00D168A6" w:rsidRDefault="007D5F9A"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szCs w:val="20"/>
              </w:rPr>
            </w:pPr>
            <w:r w:rsidRPr="00D168A6">
              <w:rPr>
                <w:rFonts w:ascii="Calibri" w:hAnsi="Calibri" w:cs="Calibri"/>
                <w:sz w:val="24"/>
                <w:szCs w:val="20"/>
              </w:rPr>
              <w:t>05 days</w:t>
            </w:r>
            <w:r w:rsidR="00381457" w:rsidRPr="00D168A6">
              <w:rPr>
                <w:rFonts w:ascii="Calibri" w:hAnsi="Calibri" w:cs="Calibri"/>
                <w:sz w:val="24"/>
                <w:szCs w:val="20"/>
              </w:rPr>
              <w:t xml:space="preserve"> before due date of tender opening</w:t>
            </w:r>
          </w:p>
        </w:tc>
      </w:tr>
      <w:tr w:rsidR="00381457" w:rsidRPr="00D168A6" w:rsidTr="00EA539D">
        <w:trPr>
          <w:trHeight w:val="272"/>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447" w:hanging="425"/>
              <w:contextualSpacing/>
              <w:textAlignment w:val="baseline"/>
              <w:rPr>
                <w:rFonts w:ascii="Calibri" w:hAnsi="Calibri" w:cs="Calibri"/>
                <w:sz w:val="24"/>
              </w:rPr>
            </w:pPr>
            <w:r w:rsidRPr="00D168A6">
              <w:rPr>
                <w:rFonts w:ascii="Calibri" w:hAnsi="Calibri" w:cs="Calibri"/>
                <w:sz w:val="24"/>
              </w:rPr>
              <w:t xml:space="preserve">Schedule of </w:t>
            </w:r>
            <w:r w:rsidR="007D5F9A" w:rsidRPr="00D168A6">
              <w:rPr>
                <w:rFonts w:ascii="Calibri" w:hAnsi="Calibri" w:cs="Calibri"/>
                <w:sz w:val="24"/>
              </w:rPr>
              <w:t>Pre-Bid</w:t>
            </w:r>
            <w:r w:rsidRPr="00D168A6">
              <w:rPr>
                <w:rFonts w:ascii="Calibri" w:hAnsi="Calibri" w:cs="Calibri"/>
                <w:sz w:val="24"/>
              </w:rPr>
              <w:t xml:space="preserve"> Discussion </w:t>
            </w:r>
          </w:p>
        </w:tc>
        <w:tc>
          <w:tcPr>
            <w:tcW w:w="6095" w:type="dxa"/>
            <w:gridSpan w:val="2"/>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szCs w:val="20"/>
              </w:rPr>
            </w:pPr>
            <w:r w:rsidRPr="00D168A6">
              <w:rPr>
                <w:rFonts w:ascii="Calibri" w:hAnsi="Calibri" w:cs="Calibri"/>
                <w:sz w:val="24"/>
                <w:szCs w:val="20"/>
              </w:rPr>
              <w:t xml:space="preserve">Based on Bidder’s request, </w:t>
            </w:r>
            <w:r w:rsidR="007D5F9A" w:rsidRPr="00D168A6">
              <w:rPr>
                <w:rFonts w:ascii="Calibri" w:hAnsi="Calibri" w:cs="Calibri"/>
                <w:sz w:val="24"/>
                <w:szCs w:val="20"/>
              </w:rPr>
              <w:t>Pre-Bid</w:t>
            </w:r>
            <w:r w:rsidRPr="00D168A6">
              <w:rPr>
                <w:rFonts w:ascii="Calibri" w:hAnsi="Calibri" w:cs="Calibri"/>
                <w:sz w:val="24"/>
                <w:szCs w:val="20"/>
              </w:rPr>
              <w:t xml:space="preserve"> meeting shall be arranged.</w:t>
            </w:r>
          </w:p>
        </w:tc>
      </w:tr>
      <w:tr w:rsidR="00381457" w:rsidRPr="00D168A6" w:rsidTr="00EA539D">
        <w:trPr>
          <w:trHeight w:val="290"/>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447" w:hanging="425"/>
              <w:contextualSpacing/>
              <w:textAlignment w:val="baseline"/>
              <w:rPr>
                <w:rFonts w:ascii="Calibri" w:hAnsi="Calibri" w:cs="Calibri"/>
                <w:sz w:val="24"/>
              </w:rPr>
            </w:pPr>
            <w:r w:rsidRPr="00D168A6">
              <w:rPr>
                <w:rFonts w:ascii="Calibri" w:hAnsi="Calibri" w:cs="Calibri"/>
                <w:sz w:val="24"/>
              </w:rPr>
              <w:t>Prequalification Requirement</w:t>
            </w:r>
          </w:p>
        </w:tc>
        <w:sdt>
          <w:sdtPr>
            <w:rPr>
              <w:rFonts w:ascii="Calibri" w:hAnsi="Calibri" w:cs="Calibri"/>
              <w:sz w:val="24"/>
              <w:szCs w:val="20"/>
            </w:rPr>
            <w:alias w:val="Applicability"/>
            <w:tag w:val="Applicability"/>
            <w:id w:val="-81522104"/>
            <w:placeholder>
              <w:docPart w:val="C236CEE1CE314E88A78406E7171711EE"/>
            </w:placeholder>
            <w:dropDownList>
              <w:listItem w:value="Choose an item."/>
              <w:listItem w:displayText="Financial PQR- YES" w:value="Financial PQR- YES"/>
              <w:listItem w:displayText="Financial PQR-NO" w:value="Financial PQR-NO"/>
            </w:dropDownList>
          </w:sdtPr>
          <w:sdtEndPr/>
          <w:sdtContent>
            <w:tc>
              <w:tcPr>
                <w:tcW w:w="2556" w:type="dxa"/>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szCs w:val="20"/>
                  </w:rPr>
                </w:pPr>
                <w:r w:rsidRPr="00D168A6">
                  <w:rPr>
                    <w:rFonts w:ascii="Calibri" w:hAnsi="Calibri" w:cs="Calibri"/>
                    <w:sz w:val="24"/>
                    <w:szCs w:val="20"/>
                  </w:rPr>
                  <w:t>Financial PQR- YES</w:t>
                </w:r>
              </w:p>
            </w:tc>
          </w:sdtContent>
        </w:sdt>
        <w:sdt>
          <w:sdtPr>
            <w:rPr>
              <w:rFonts w:ascii="Calibri" w:hAnsi="Calibri" w:cs="Calibri"/>
              <w:sz w:val="24"/>
              <w:szCs w:val="20"/>
            </w:rPr>
            <w:alias w:val="Applicability"/>
            <w:tag w:val="Applicability"/>
            <w:id w:val="419070771"/>
            <w:placeholder>
              <w:docPart w:val="070BCC357E4549EC99096F68FE31E8AA"/>
            </w:placeholder>
            <w:dropDownList>
              <w:listItem w:value="Choose an item."/>
              <w:listItem w:displayText="Technical PQR- YES" w:value="Technical PQR- YES"/>
              <w:listItem w:displayText="Technical PQR-NO" w:value="Technical PQR-NO"/>
            </w:dropDownList>
          </w:sdtPr>
          <w:sdtEndPr/>
          <w:sdtContent>
            <w:tc>
              <w:tcPr>
                <w:tcW w:w="3539" w:type="dxa"/>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szCs w:val="20"/>
                  </w:rPr>
                </w:pPr>
                <w:r w:rsidRPr="00D168A6">
                  <w:rPr>
                    <w:rFonts w:ascii="Calibri" w:hAnsi="Calibri" w:cs="Calibri"/>
                    <w:sz w:val="24"/>
                    <w:szCs w:val="20"/>
                  </w:rPr>
                  <w:t>Technical PQR- YES</w:t>
                </w:r>
              </w:p>
            </w:tc>
          </w:sdtContent>
        </w:sdt>
      </w:tr>
      <w:tr w:rsidR="00381457" w:rsidRPr="00D168A6" w:rsidTr="00EA539D">
        <w:trPr>
          <w:trHeight w:val="280"/>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447" w:hanging="425"/>
              <w:contextualSpacing/>
              <w:textAlignment w:val="baseline"/>
              <w:rPr>
                <w:rFonts w:ascii="Calibri" w:hAnsi="Calibri" w:cs="Calibri"/>
                <w:sz w:val="24"/>
              </w:rPr>
            </w:pPr>
            <w:r w:rsidRPr="00D168A6">
              <w:rPr>
                <w:rFonts w:ascii="Calibri" w:hAnsi="Calibri" w:cs="Calibri"/>
                <w:sz w:val="24"/>
              </w:rPr>
              <w:t xml:space="preserve">Delivery terms </w:t>
            </w:r>
            <w:r w:rsidR="0006636E">
              <w:rPr>
                <w:rFonts w:ascii="Calibri" w:hAnsi="Calibri" w:cs="Calibri"/>
                <w:sz w:val="24"/>
              </w:rPr>
              <w:t>for Supply portion</w:t>
            </w:r>
          </w:p>
        </w:tc>
        <w:sdt>
          <w:sdtPr>
            <w:rPr>
              <w:rFonts w:ascii="Calibri" w:hAnsi="Calibri" w:cs="Calibri"/>
              <w:sz w:val="24"/>
              <w:szCs w:val="20"/>
            </w:rPr>
            <w:alias w:val="Select Delivery Terms"/>
            <w:tag w:val="Select Delivery Terms"/>
            <w:id w:val="-1193212675"/>
            <w:placeholder>
              <w:docPart w:val="560CAFDFDE404383A7984E1A6C672974"/>
            </w:placeholder>
            <w15:color w:val="FF0000"/>
            <w:dropDownList>
              <w:listItem w:displayText="Select Delivery Terms" w:value="Select Delivery Terms"/>
              <w:listItem w:displayText="FOR Despatch Station" w:value="FOR Despatch Station"/>
              <w:listItem w:displayText="Ex-Works" w:value="Ex-Works"/>
              <w:listItem w:displayText="C&amp;F" w:value="C&amp;F"/>
            </w:dropDownList>
          </w:sdtPr>
          <w:sdtEndPr/>
          <w:sdtContent>
            <w:tc>
              <w:tcPr>
                <w:tcW w:w="6095" w:type="dxa"/>
                <w:gridSpan w:val="2"/>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szCs w:val="20"/>
                  </w:rPr>
                </w:pPr>
                <w:r w:rsidRPr="00D168A6">
                  <w:rPr>
                    <w:rFonts w:ascii="Calibri" w:hAnsi="Calibri" w:cs="Calibri"/>
                    <w:sz w:val="24"/>
                    <w:szCs w:val="20"/>
                  </w:rPr>
                  <w:t>FOR Despatch Station</w:t>
                </w:r>
              </w:p>
            </w:tc>
          </w:sdtContent>
        </w:sdt>
      </w:tr>
      <w:tr w:rsidR="00381457" w:rsidRPr="00D168A6" w:rsidTr="00EA539D">
        <w:trPr>
          <w:trHeight w:val="270"/>
        </w:trPr>
        <w:tc>
          <w:tcPr>
            <w:tcW w:w="3828" w:type="dxa"/>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447" w:hanging="425"/>
              <w:contextualSpacing/>
              <w:textAlignment w:val="baseline"/>
              <w:rPr>
                <w:rFonts w:ascii="Calibri" w:hAnsi="Calibri" w:cs="Calibri"/>
                <w:sz w:val="24"/>
              </w:rPr>
            </w:pPr>
            <w:r w:rsidRPr="00D168A6">
              <w:rPr>
                <w:rFonts w:ascii="Calibri" w:hAnsi="Calibri" w:cs="Calibri"/>
                <w:sz w:val="24"/>
              </w:rPr>
              <w:t xml:space="preserve">Integrity Pact Applicability - </w:t>
            </w:r>
          </w:p>
        </w:tc>
        <w:sdt>
          <w:sdtPr>
            <w:rPr>
              <w:rFonts w:ascii="Calibri" w:hAnsi="Calibri" w:cs="Calibri"/>
              <w:sz w:val="24"/>
              <w:szCs w:val="20"/>
            </w:rPr>
            <w:alias w:val="Applicability"/>
            <w:tag w:val="Applicability"/>
            <w:id w:val="429935666"/>
            <w:placeholder>
              <w:docPart w:val="EC4698C8DC07481B827F0515784C8B0A"/>
            </w:placeholder>
            <w:dropDownList>
              <w:listItem w:value="Choose an item."/>
              <w:listItem w:displayText="YES" w:value="YES"/>
              <w:listItem w:displayText="NO" w:value="NO"/>
            </w:dropDownList>
          </w:sdtPr>
          <w:sdtEndPr/>
          <w:sdtContent>
            <w:tc>
              <w:tcPr>
                <w:tcW w:w="6095" w:type="dxa"/>
                <w:gridSpan w:val="2"/>
                <w:vAlign w:val="center"/>
              </w:tcPr>
              <w:p w:rsidR="00381457" w:rsidRPr="00D168A6" w:rsidRDefault="00381457" w:rsidP="00EA539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szCs w:val="20"/>
                  </w:rPr>
                </w:pPr>
                <w:r w:rsidRPr="00D168A6">
                  <w:rPr>
                    <w:rFonts w:ascii="Calibri" w:hAnsi="Calibri" w:cs="Calibri"/>
                    <w:sz w:val="24"/>
                    <w:szCs w:val="20"/>
                  </w:rPr>
                  <w:t>YES</w:t>
                </w:r>
              </w:p>
            </w:tc>
          </w:sdtContent>
        </w:sdt>
      </w:tr>
      <w:tr w:rsidR="00703CF1" w:rsidRPr="00D168A6" w:rsidTr="007515F7">
        <w:trPr>
          <w:trHeight w:val="270"/>
        </w:trPr>
        <w:tc>
          <w:tcPr>
            <w:tcW w:w="9923" w:type="dxa"/>
            <w:gridSpan w:val="3"/>
            <w:vAlign w:val="center"/>
          </w:tcPr>
          <w:p w:rsidR="00703CF1" w:rsidRDefault="00703CF1" w:rsidP="00703CF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rPr>
            </w:pPr>
            <w:r w:rsidRPr="00703CF1">
              <w:rPr>
                <w:rFonts w:ascii="Calibri" w:hAnsi="Calibri" w:cs="Calibri"/>
                <w:sz w:val="24"/>
              </w:rPr>
              <w:t>Bidders to download detailed technical specification number-</w:t>
            </w:r>
            <w:r>
              <w:t xml:space="preserve"> </w:t>
            </w:r>
            <w:r w:rsidR="0006636E" w:rsidRPr="0006636E">
              <w:rPr>
                <w:rFonts w:ascii="Calibri" w:hAnsi="Calibri" w:cs="Calibri"/>
                <w:sz w:val="24"/>
              </w:rPr>
              <w:t>PE-TS-497-554-A001</w:t>
            </w:r>
            <w:r w:rsidR="0006636E">
              <w:rPr>
                <w:rFonts w:ascii="Calibri" w:hAnsi="Calibri" w:cs="Calibri"/>
                <w:sz w:val="24"/>
              </w:rPr>
              <w:t xml:space="preserve"> </w:t>
            </w:r>
            <w:r w:rsidRPr="00703CF1">
              <w:rPr>
                <w:rFonts w:ascii="Calibri" w:hAnsi="Calibri" w:cs="Calibri"/>
                <w:sz w:val="24"/>
              </w:rPr>
              <w:t xml:space="preserve">at </w:t>
            </w:r>
            <w:r>
              <w:t xml:space="preserve"> </w:t>
            </w:r>
            <w:hyperlink r:id="rId8" w:history="1">
              <w:r w:rsidRPr="00BD5D86">
                <w:rPr>
                  <w:rStyle w:val="Hyperlink"/>
                  <w:rFonts w:ascii="Calibri" w:hAnsi="Calibri" w:cs="Calibri"/>
                  <w:sz w:val="24"/>
                </w:rPr>
                <w:t>www.pem.bhel.com</w:t>
              </w:r>
            </w:hyperlink>
            <w:r>
              <w:rPr>
                <w:rFonts w:ascii="Calibri" w:hAnsi="Calibri" w:cs="Calibri"/>
                <w:sz w:val="24"/>
              </w:rPr>
              <w:t xml:space="preserve"> and </w:t>
            </w:r>
            <w:r>
              <w:t xml:space="preserve"> </w:t>
            </w:r>
            <w:hyperlink r:id="rId9" w:history="1">
              <w:r w:rsidRPr="00BD5D86">
                <w:rPr>
                  <w:rStyle w:val="Hyperlink"/>
                  <w:rFonts w:ascii="Calibri" w:hAnsi="Calibri" w:cs="Calibri"/>
                  <w:sz w:val="24"/>
                </w:rPr>
                <w:t>www.bhel.com</w:t>
              </w:r>
            </w:hyperlink>
          </w:p>
          <w:p w:rsidR="00703CF1" w:rsidRPr="00C57656" w:rsidRDefault="00703CF1" w:rsidP="00C57656">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s="Calibri"/>
                <w:sz w:val="24"/>
              </w:rPr>
            </w:pPr>
          </w:p>
        </w:tc>
      </w:tr>
      <w:tr w:rsidR="00381457" w:rsidRPr="00D168A6" w:rsidTr="00EA539D">
        <w:trPr>
          <w:trHeight w:val="270"/>
        </w:trPr>
        <w:tc>
          <w:tcPr>
            <w:tcW w:w="9923" w:type="dxa"/>
            <w:gridSpan w:val="3"/>
            <w:vAlign w:val="center"/>
          </w:tcPr>
          <w:p w:rsidR="00381457" w:rsidRPr="00D168A6" w:rsidRDefault="00381457"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D168A6">
              <w:rPr>
                <w:rFonts w:ascii="Calibri" w:hAnsi="Calibri" w:cs="Calibri"/>
                <w:sz w:val="24"/>
              </w:rPr>
              <w:t>In line with cl. No. 12 of (ITB) BOP-GCC, following Independent External Monitors (IEMs) have been appointed by BHEL.</w:t>
            </w:r>
          </w:p>
          <w:p w:rsidR="00381457" w:rsidRPr="00D168A6" w:rsidRDefault="00381457" w:rsidP="00EA539D">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Calibri" w:hAnsi="Calibri" w:cs="Calibri"/>
                <w:sz w:val="24"/>
              </w:rPr>
            </w:pPr>
            <w:r w:rsidRPr="00D168A6">
              <w:rPr>
                <w:rFonts w:ascii="Calibri" w:hAnsi="Calibri" w:cs="Calibri"/>
                <w:sz w:val="24"/>
              </w:rPr>
              <w:t xml:space="preserve">Shri </w:t>
            </w:r>
            <w:proofErr w:type="spellStart"/>
            <w:r w:rsidRPr="00D168A6">
              <w:rPr>
                <w:rFonts w:ascii="Calibri" w:hAnsi="Calibri" w:cs="Calibri"/>
                <w:sz w:val="24"/>
              </w:rPr>
              <w:t>Otem</w:t>
            </w:r>
            <w:proofErr w:type="spellEnd"/>
            <w:r w:rsidRPr="00D168A6">
              <w:rPr>
                <w:rFonts w:ascii="Calibri" w:hAnsi="Calibri" w:cs="Calibri"/>
                <w:sz w:val="24"/>
              </w:rPr>
              <w:t xml:space="preserve"> Dai, IAS (</w:t>
            </w:r>
            <w:proofErr w:type="spellStart"/>
            <w:r w:rsidRPr="00D168A6">
              <w:rPr>
                <w:rFonts w:ascii="Calibri" w:hAnsi="Calibri" w:cs="Calibri"/>
                <w:sz w:val="24"/>
              </w:rPr>
              <w:t>Retd</w:t>
            </w:r>
            <w:proofErr w:type="spellEnd"/>
            <w:r w:rsidRPr="00D168A6">
              <w:rPr>
                <w:rFonts w:ascii="Calibri" w:hAnsi="Calibri" w:cs="Calibri"/>
                <w:sz w:val="24"/>
              </w:rPr>
              <w:t>.) (iem1@bhel.in)</w:t>
            </w:r>
          </w:p>
          <w:p w:rsidR="00381457" w:rsidRPr="00D168A6" w:rsidRDefault="00381457" w:rsidP="00EA539D">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Calibri" w:hAnsi="Calibri" w:cs="Calibri"/>
                <w:sz w:val="24"/>
              </w:rPr>
            </w:pPr>
            <w:r w:rsidRPr="00D168A6">
              <w:rPr>
                <w:rFonts w:ascii="Calibri" w:hAnsi="Calibri" w:cs="Calibri"/>
                <w:sz w:val="24"/>
              </w:rPr>
              <w:t xml:space="preserve">Shri </w:t>
            </w:r>
            <w:proofErr w:type="spellStart"/>
            <w:r w:rsidRPr="00D168A6">
              <w:rPr>
                <w:rFonts w:ascii="Calibri" w:hAnsi="Calibri" w:cs="Calibri"/>
                <w:sz w:val="24"/>
              </w:rPr>
              <w:t>Bishwamitra</w:t>
            </w:r>
            <w:proofErr w:type="spellEnd"/>
            <w:r w:rsidRPr="00D168A6">
              <w:rPr>
                <w:rFonts w:ascii="Calibri" w:hAnsi="Calibri" w:cs="Calibri"/>
                <w:sz w:val="24"/>
              </w:rPr>
              <w:t xml:space="preserve"> Pandey, IRAS (</w:t>
            </w:r>
            <w:proofErr w:type="spellStart"/>
            <w:r w:rsidRPr="00D168A6">
              <w:rPr>
                <w:rFonts w:ascii="Calibri" w:hAnsi="Calibri" w:cs="Calibri"/>
                <w:sz w:val="24"/>
              </w:rPr>
              <w:t>Retd</w:t>
            </w:r>
            <w:proofErr w:type="spellEnd"/>
            <w:r w:rsidRPr="00D168A6">
              <w:rPr>
                <w:rFonts w:ascii="Calibri" w:hAnsi="Calibri" w:cs="Calibri"/>
                <w:sz w:val="24"/>
              </w:rPr>
              <w:t>.) (iem2@bhel.in)</w:t>
            </w:r>
          </w:p>
          <w:p w:rsidR="00381457" w:rsidRPr="00D168A6" w:rsidRDefault="00381457" w:rsidP="00EA539D">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ind w:left="360"/>
              <w:jc w:val="both"/>
              <w:rPr>
                <w:rFonts w:ascii="Calibri" w:hAnsi="Calibri" w:cs="Calibri"/>
                <w:sz w:val="24"/>
              </w:rPr>
            </w:pPr>
            <w:r w:rsidRPr="00D168A6">
              <w:rPr>
                <w:rFonts w:ascii="Calibri" w:hAnsi="Calibri" w:cs="Calibri"/>
                <w:sz w:val="24"/>
              </w:rPr>
              <w:t>Shri Mukesh Mittal, IRS (</w:t>
            </w:r>
            <w:proofErr w:type="spellStart"/>
            <w:r w:rsidRPr="00D168A6">
              <w:rPr>
                <w:rFonts w:ascii="Calibri" w:hAnsi="Calibri" w:cs="Calibri"/>
                <w:sz w:val="24"/>
              </w:rPr>
              <w:t>Retd</w:t>
            </w:r>
            <w:proofErr w:type="spellEnd"/>
            <w:r w:rsidRPr="00D168A6">
              <w:rPr>
                <w:rFonts w:ascii="Calibri" w:hAnsi="Calibri" w:cs="Calibri"/>
                <w:sz w:val="24"/>
              </w:rPr>
              <w:t>.) (iem3@bhel.in)</w:t>
            </w:r>
          </w:p>
        </w:tc>
      </w:tr>
      <w:tr w:rsidR="005C39D4" w:rsidRPr="00D168A6" w:rsidTr="00EA539D">
        <w:trPr>
          <w:trHeight w:val="270"/>
        </w:trPr>
        <w:tc>
          <w:tcPr>
            <w:tcW w:w="9923" w:type="dxa"/>
            <w:gridSpan w:val="3"/>
            <w:vAlign w:val="center"/>
          </w:tcPr>
          <w:p w:rsidR="005C39D4" w:rsidRDefault="005C39D4" w:rsidP="00381457">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5C39D4">
              <w:rPr>
                <w:rFonts w:ascii="Calibri" w:hAnsi="Calibri" w:cs="Calibri"/>
                <w:sz w:val="24"/>
              </w:rPr>
              <w:t>Delivery Schedule shall be as follows</w:t>
            </w:r>
            <w:r w:rsidRPr="005C39D4">
              <w:rPr>
                <w:rFonts w:ascii="Calibri" w:hAnsi="Calibri" w:cs="Calibri"/>
                <w:sz w:val="24"/>
              </w:rPr>
              <w:cr/>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b/>
                <w:sz w:val="24"/>
              </w:rPr>
              <w:t>Design/</w:t>
            </w:r>
            <w:proofErr w:type="spellStart"/>
            <w:r w:rsidRPr="005C39D4">
              <w:rPr>
                <w:rFonts w:ascii="Calibri" w:hAnsi="Calibri" w:cs="Calibri"/>
                <w:b/>
                <w:sz w:val="24"/>
              </w:rPr>
              <w:t>Engg</w:t>
            </w:r>
            <w:proofErr w:type="spellEnd"/>
            <w:r w:rsidRPr="005C39D4">
              <w:rPr>
                <w:rFonts w:ascii="Calibri" w:hAnsi="Calibri" w:cs="Calibri"/>
                <w:b/>
                <w:sz w:val="24"/>
              </w:rPr>
              <w:t>. Services</w:t>
            </w:r>
            <w:r w:rsidRPr="005C39D4">
              <w:rPr>
                <w:rFonts w:ascii="Calibri" w:hAnsi="Calibri" w:cs="Calibri"/>
                <w:sz w:val="24"/>
              </w:rPr>
              <w:t>- Drawing/ documents submission schedule shall be as per Annexure-VI (Section-I, Sub Section-E) of Technical Specification- PE-TS-497-554-A001.</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sz w:val="24"/>
              </w:rPr>
              <w:t> </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b/>
                <w:sz w:val="24"/>
              </w:rPr>
              <w:t>Supply (along with commissioning spares)</w:t>
            </w:r>
            <w:r w:rsidRPr="005C39D4">
              <w:rPr>
                <w:rFonts w:ascii="Calibri" w:hAnsi="Calibri" w:cs="Calibri"/>
                <w:sz w:val="24"/>
              </w:rPr>
              <w:t> – 16 months from the date of LOA.</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sz w:val="24"/>
              </w:rPr>
              <w:t> </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b/>
                <w:sz w:val="24"/>
              </w:rPr>
              <w:t>E&amp;C**</w:t>
            </w:r>
            <w:r w:rsidRPr="005C39D4">
              <w:rPr>
                <w:rFonts w:ascii="Calibri" w:hAnsi="Calibri" w:cs="Calibri"/>
                <w:sz w:val="24"/>
              </w:rPr>
              <w:t> - Within 04 months from the date of availability of front. Site front availability will be reckoned as the date when site informs vendor for mobilization of manpower &amp; resources.</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sz w:val="24"/>
              </w:rPr>
              <w:t> </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b/>
                <w:sz w:val="24"/>
              </w:rPr>
              <w:t>Mandatory Spares</w:t>
            </w:r>
            <w:r w:rsidRPr="005C39D4">
              <w:rPr>
                <w:rFonts w:ascii="Calibri" w:hAnsi="Calibri" w:cs="Calibri"/>
                <w:sz w:val="24"/>
              </w:rPr>
              <w:t> - Mandatory Spares and Tools &amp; tackles (if any) are to be delivered along with the last consignment of main supply within the contractual delivery period.</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sz w:val="24"/>
              </w:rPr>
              <w:t> </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b/>
                <w:sz w:val="24"/>
              </w:rPr>
              <w:t>O&amp;M Services</w:t>
            </w:r>
            <w:r w:rsidRPr="005C39D4">
              <w:rPr>
                <w:rFonts w:ascii="Calibri" w:hAnsi="Calibri" w:cs="Calibri"/>
                <w:sz w:val="24"/>
              </w:rPr>
              <w:t>- Personnel for O&amp;M Services shall be deputed within 10 days of intimation.</w:t>
            </w: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sz w:val="24"/>
              </w:rPr>
              <w:t>** For PVC calculation purpose contractual delivery for E&amp;C shall be considered as 20 months from LOA.</w:t>
            </w:r>
          </w:p>
          <w:p w:rsid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p>
          <w:p w:rsidR="005C39D4" w:rsidRPr="005C39D4" w:rsidRDefault="005C39D4" w:rsidP="005C39D4">
            <w:pPr>
              <w:pStyle w:val="ListParagraph"/>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ind w:left="360"/>
              <w:contextualSpacing/>
              <w:jc w:val="both"/>
              <w:textAlignment w:val="baseline"/>
              <w:rPr>
                <w:rFonts w:ascii="Calibri" w:hAnsi="Calibri" w:cs="Calibri"/>
                <w:sz w:val="24"/>
              </w:rPr>
            </w:pPr>
            <w:r w:rsidRPr="005C39D4">
              <w:rPr>
                <w:rFonts w:ascii="Calibri" w:hAnsi="Calibri" w:cs="Calibri"/>
                <w:sz w:val="24"/>
              </w:rPr>
              <w:lastRenderedPageBreak/>
              <w:t>Note: Above delivery conditions are to be complied by bidder strictly</w:t>
            </w:r>
          </w:p>
          <w:p w:rsidR="005C39D4" w:rsidRPr="005C39D4" w:rsidRDefault="005C39D4" w:rsidP="005C39D4">
            <w:pPr>
              <w:rPr>
                <w:rFonts w:ascii="Calibri" w:eastAsia="Times New Roman" w:hAnsi="Calibri" w:cs="Calibri"/>
              </w:rPr>
            </w:pPr>
            <w:r w:rsidRPr="005C39D4">
              <w:rPr>
                <w:rFonts w:ascii="Arial" w:eastAsia="Times New Roman" w:hAnsi="Arial" w:cs="Arial"/>
              </w:rPr>
              <w:t> </w:t>
            </w:r>
          </w:p>
          <w:p w:rsidR="005C39D4" w:rsidRPr="005C39D4" w:rsidRDefault="005C39D4" w:rsidP="005C39D4">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p>
        </w:tc>
      </w:tr>
      <w:tr w:rsidR="005C39D4" w:rsidRPr="00D168A6" w:rsidTr="00EA539D">
        <w:trPr>
          <w:trHeight w:val="270"/>
        </w:trPr>
        <w:tc>
          <w:tcPr>
            <w:tcW w:w="9923" w:type="dxa"/>
            <w:gridSpan w:val="3"/>
            <w:vAlign w:val="center"/>
          </w:tcPr>
          <w:p w:rsidR="005C39D4" w:rsidRPr="00705BD1" w:rsidRDefault="005C39D4" w:rsidP="005C39D4">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5C39D4">
              <w:rPr>
                <w:rFonts w:ascii="Calibri" w:hAnsi="Calibri" w:cs="Calibri"/>
                <w:sz w:val="24"/>
              </w:rPr>
              <w:lastRenderedPageBreak/>
              <w:t>Customer Approval Status</w:t>
            </w:r>
            <w:r>
              <w:rPr>
                <w:rFonts w:ascii="Calibri" w:hAnsi="Calibri" w:cs="Calibri"/>
                <w:sz w:val="24"/>
              </w:rPr>
              <w:t xml:space="preserve"> </w:t>
            </w:r>
            <w:proofErr w:type="gramStart"/>
            <w:r>
              <w:rPr>
                <w:rFonts w:ascii="Calibri" w:hAnsi="Calibri" w:cs="Calibri"/>
                <w:sz w:val="24"/>
              </w:rPr>
              <w:t xml:space="preserve">– </w:t>
            </w:r>
            <w:r w:rsidR="00705BD1">
              <w:t xml:space="preserve"> C</w:t>
            </w:r>
            <w:r w:rsidR="00705BD1" w:rsidRPr="00705BD1">
              <w:rPr>
                <w:rFonts w:ascii="Calibri" w:hAnsi="Calibri" w:cs="Calibri"/>
                <w:sz w:val="24"/>
              </w:rPr>
              <w:t>ustomer</w:t>
            </w:r>
            <w:proofErr w:type="gramEnd"/>
            <w:r w:rsidR="00705BD1" w:rsidRPr="00705BD1">
              <w:rPr>
                <w:rFonts w:ascii="Calibri" w:hAnsi="Calibri" w:cs="Calibri"/>
                <w:sz w:val="24"/>
              </w:rPr>
              <w:t xml:space="preserve"> approval of technically recommended vendors shall be take up with end customer (NTPC) after techno-commercial evaluation</w:t>
            </w:r>
          </w:p>
        </w:tc>
      </w:tr>
      <w:tr w:rsidR="00705BD1" w:rsidRPr="00D168A6" w:rsidTr="00EA539D">
        <w:trPr>
          <w:trHeight w:val="270"/>
        </w:trPr>
        <w:tc>
          <w:tcPr>
            <w:tcW w:w="9923" w:type="dxa"/>
            <w:gridSpan w:val="3"/>
            <w:vAlign w:val="center"/>
          </w:tcPr>
          <w:p w:rsidR="00705BD1" w:rsidRP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Payment Terms</w:t>
            </w:r>
            <w:r>
              <w:rPr>
                <w:rFonts w:ascii="Calibri" w:hAnsi="Calibri" w:cs="Calibri"/>
                <w:sz w:val="24"/>
              </w:rPr>
              <w:t xml:space="preserve"> </w:t>
            </w:r>
            <w:proofErr w:type="gramStart"/>
            <w:r>
              <w:rPr>
                <w:rFonts w:ascii="Calibri" w:hAnsi="Calibri" w:cs="Calibri"/>
                <w:sz w:val="24"/>
              </w:rPr>
              <w:t xml:space="preserve">- </w:t>
            </w:r>
            <w:r>
              <w:t xml:space="preserve"> </w:t>
            </w:r>
            <w:r w:rsidRPr="00705BD1">
              <w:rPr>
                <w:rFonts w:ascii="Calibri" w:hAnsi="Calibri" w:cs="Calibri"/>
                <w:sz w:val="24"/>
              </w:rPr>
              <w:t>As</w:t>
            </w:r>
            <w:proofErr w:type="gramEnd"/>
            <w:r w:rsidRPr="00705BD1">
              <w:rPr>
                <w:rFonts w:ascii="Calibri" w:hAnsi="Calibri" w:cs="Calibri"/>
                <w:sz w:val="24"/>
              </w:rPr>
              <w:t xml:space="preserve"> per GCC BOP Rev-00</w:t>
            </w:r>
            <w:r>
              <w:rPr>
                <w:rFonts w:ascii="Calibri" w:hAnsi="Calibri" w:cs="Calibri"/>
                <w:sz w:val="24"/>
              </w:rPr>
              <w:t xml:space="preserve">. </w:t>
            </w:r>
            <w:r w:rsidRPr="00705BD1">
              <w:rPr>
                <w:rFonts w:ascii="Calibri" w:hAnsi="Calibri" w:cs="Calibri"/>
                <w:sz w:val="24"/>
              </w:rPr>
              <w:t xml:space="preserve">Provision of offline payment in </w:t>
            </w:r>
            <w:proofErr w:type="spellStart"/>
            <w:r w:rsidRPr="00705BD1">
              <w:rPr>
                <w:rFonts w:ascii="Calibri" w:hAnsi="Calibri" w:cs="Calibri"/>
                <w:sz w:val="24"/>
              </w:rPr>
              <w:t>GeM</w:t>
            </w:r>
            <w:proofErr w:type="spellEnd"/>
            <w:r w:rsidRPr="00705BD1">
              <w:rPr>
                <w:rFonts w:ascii="Calibri" w:hAnsi="Calibri" w:cs="Calibri"/>
                <w:sz w:val="24"/>
              </w:rPr>
              <w:t xml:space="preserve"> shall be utilized.</w:t>
            </w:r>
          </w:p>
        </w:tc>
      </w:tr>
      <w:tr w:rsidR="00705BD1" w:rsidRPr="00D168A6" w:rsidTr="00EA539D">
        <w:trPr>
          <w:trHeight w:val="270"/>
        </w:trPr>
        <w:tc>
          <w:tcPr>
            <w:tcW w:w="9923" w:type="dxa"/>
            <w:gridSpan w:val="3"/>
            <w:vAlign w:val="center"/>
          </w:tcPr>
          <w:p w:rsidR="00705BD1" w:rsidRP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Consignee in </w:t>
            </w:r>
            <w:proofErr w:type="spellStart"/>
            <w:r w:rsidRPr="00705BD1">
              <w:rPr>
                <w:rFonts w:ascii="Calibri" w:hAnsi="Calibri" w:cs="Calibri"/>
                <w:sz w:val="24"/>
              </w:rPr>
              <w:t>GeM</w:t>
            </w:r>
            <w:proofErr w:type="spellEnd"/>
            <w:r>
              <w:rPr>
                <w:rFonts w:ascii="Calibri" w:hAnsi="Calibri" w:cs="Calibri"/>
                <w:sz w:val="24"/>
              </w:rPr>
              <w:t xml:space="preserve"> - </w:t>
            </w:r>
            <w:r w:rsidRPr="00705BD1">
              <w:rPr>
                <w:rFonts w:ascii="Calibri" w:hAnsi="Calibri" w:cs="Calibri"/>
                <w:sz w:val="24"/>
              </w:rPr>
              <w:t>As per PSWR</w:t>
            </w:r>
          </w:p>
        </w:tc>
      </w:tr>
      <w:tr w:rsidR="00705BD1" w:rsidRPr="00D168A6" w:rsidTr="00EA539D">
        <w:trPr>
          <w:trHeight w:val="270"/>
        </w:trPr>
        <w:tc>
          <w:tcPr>
            <w:tcW w:w="9923" w:type="dxa"/>
            <w:gridSpan w:val="3"/>
            <w:vAlign w:val="center"/>
          </w:tcPr>
          <w:p w:rsid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Evaluation Criteria</w:t>
            </w:r>
            <w:r>
              <w:rPr>
                <w:rFonts w:ascii="Calibri" w:hAnsi="Calibri" w:cs="Calibri"/>
                <w:sz w:val="24"/>
              </w:rPr>
              <w:t xml:space="preserve"> </w:t>
            </w:r>
            <w:proofErr w:type="gramStart"/>
            <w:r>
              <w:rPr>
                <w:rFonts w:ascii="Calibri" w:hAnsi="Calibri" w:cs="Calibri"/>
                <w:sz w:val="24"/>
              </w:rPr>
              <w:t xml:space="preserve">- </w:t>
            </w:r>
            <w:r>
              <w:t xml:space="preserve"> </w:t>
            </w:r>
            <w:r w:rsidRPr="00705BD1">
              <w:rPr>
                <w:rFonts w:ascii="Calibri" w:hAnsi="Calibri" w:cs="Calibri"/>
                <w:sz w:val="24"/>
              </w:rPr>
              <w:t>Total</w:t>
            </w:r>
            <w:proofErr w:type="gramEnd"/>
            <w:r w:rsidRPr="00705BD1">
              <w:rPr>
                <w:rFonts w:ascii="Calibri" w:hAnsi="Calibri" w:cs="Calibri"/>
                <w:sz w:val="24"/>
              </w:rPr>
              <w:t xml:space="preserve"> Package Price (including freight and taxes)</w:t>
            </w:r>
          </w:p>
          <w:p w:rsid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p>
          <w:p w:rsidR="00705BD1" w:rsidRP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Bidder has to quote the total package price of complete scope, as per technical specification, in </w:t>
            </w:r>
            <w:proofErr w:type="spellStart"/>
            <w:r w:rsidRPr="00705BD1">
              <w:rPr>
                <w:rFonts w:ascii="Calibri" w:hAnsi="Calibri" w:cs="Calibri"/>
                <w:sz w:val="24"/>
              </w:rPr>
              <w:t>GeM</w:t>
            </w:r>
            <w:proofErr w:type="spellEnd"/>
            <w:r w:rsidRPr="00705BD1">
              <w:rPr>
                <w:rFonts w:ascii="Calibri" w:hAnsi="Calibri" w:cs="Calibri"/>
                <w:sz w:val="24"/>
              </w:rPr>
              <w:t xml:space="preserve">. Price break up of total package price shall be provided by bidder in price format uploaded in </w:t>
            </w:r>
            <w:proofErr w:type="spellStart"/>
            <w:r w:rsidRPr="00705BD1">
              <w:rPr>
                <w:rFonts w:ascii="Calibri" w:hAnsi="Calibri" w:cs="Calibri"/>
                <w:sz w:val="24"/>
              </w:rPr>
              <w:t>GeM</w:t>
            </w:r>
            <w:proofErr w:type="spellEnd"/>
            <w:r w:rsidRPr="00705BD1">
              <w:rPr>
                <w:rFonts w:ascii="Calibri" w:hAnsi="Calibri" w:cs="Calibri"/>
                <w:sz w:val="24"/>
              </w:rPr>
              <w:t>.</w:t>
            </w:r>
          </w:p>
          <w:p w:rsidR="00705BD1" w:rsidRP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In case of discrepancy between total package price and price break up, total price quoted on </w:t>
            </w:r>
            <w:proofErr w:type="spellStart"/>
            <w:r w:rsidRPr="00705BD1">
              <w:rPr>
                <w:rFonts w:ascii="Calibri" w:hAnsi="Calibri" w:cs="Calibri"/>
                <w:sz w:val="24"/>
              </w:rPr>
              <w:t>GeM</w:t>
            </w:r>
            <w:proofErr w:type="spellEnd"/>
            <w:r w:rsidRPr="00705BD1">
              <w:rPr>
                <w:rFonts w:ascii="Calibri" w:hAnsi="Calibri" w:cs="Calibri"/>
                <w:sz w:val="24"/>
              </w:rPr>
              <w:t xml:space="preserve"> shall prevail and break up shall be corrected accordingly.</w:t>
            </w:r>
          </w:p>
        </w:tc>
      </w:tr>
      <w:tr w:rsidR="00705BD1" w:rsidRPr="00D168A6" w:rsidTr="00EA539D">
        <w:trPr>
          <w:trHeight w:val="270"/>
        </w:trPr>
        <w:tc>
          <w:tcPr>
            <w:tcW w:w="9923" w:type="dxa"/>
            <w:gridSpan w:val="3"/>
            <w:vAlign w:val="center"/>
          </w:tcPr>
          <w:p w:rsidR="00705BD1" w:rsidRP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Mode of Evaluation of Price in </w:t>
            </w:r>
            <w:proofErr w:type="spellStart"/>
            <w:r w:rsidRPr="00705BD1">
              <w:rPr>
                <w:rFonts w:ascii="Calibri" w:hAnsi="Calibri" w:cs="Calibri"/>
                <w:sz w:val="24"/>
              </w:rPr>
              <w:t>GeM</w:t>
            </w:r>
            <w:proofErr w:type="spellEnd"/>
            <w:r>
              <w:rPr>
                <w:rFonts w:ascii="Calibri" w:hAnsi="Calibri" w:cs="Calibri"/>
                <w:sz w:val="24"/>
              </w:rPr>
              <w:t xml:space="preserve"> - </w:t>
            </w:r>
            <w:r w:rsidRPr="00705BD1">
              <w:rPr>
                <w:rFonts w:ascii="Calibri" w:hAnsi="Calibri" w:cs="Calibri"/>
                <w:sz w:val="24"/>
              </w:rPr>
              <w:t>Bid to RA</w:t>
            </w:r>
          </w:p>
        </w:tc>
      </w:tr>
      <w:tr w:rsidR="00705BD1" w:rsidRPr="00D168A6" w:rsidTr="00EA539D">
        <w:trPr>
          <w:trHeight w:val="270"/>
        </w:trPr>
        <w:tc>
          <w:tcPr>
            <w:tcW w:w="9923" w:type="dxa"/>
            <w:gridSpan w:val="3"/>
            <w:vAlign w:val="center"/>
          </w:tcPr>
          <w:p w:rsidR="00705BD1" w:rsidRP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Bidders Elimination Criteria in RA through </w:t>
            </w:r>
            <w:proofErr w:type="spellStart"/>
            <w:r w:rsidRPr="00705BD1">
              <w:rPr>
                <w:rFonts w:ascii="Calibri" w:hAnsi="Calibri" w:cs="Calibri"/>
                <w:sz w:val="24"/>
              </w:rPr>
              <w:t>GeM</w:t>
            </w:r>
            <w:proofErr w:type="spellEnd"/>
            <w:r>
              <w:rPr>
                <w:rFonts w:ascii="Calibri" w:hAnsi="Calibri" w:cs="Calibri"/>
                <w:sz w:val="24"/>
              </w:rPr>
              <w:t xml:space="preserve"> </w:t>
            </w:r>
            <w:proofErr w:type="gramStart"/>
            <w:r>
              <w:rPr>
                <w:rFonts w:ascii="Calibri" w:hAnsi="Calibri" w:cs="Calibri"/>
                <w:sz w:val="24"/>
              </w:rPr>
              <w:t xml:space="preserve">- </w:t>
            </w:r>
            <w:r>
              <w:t xml:space="preserve"> </w:t>
            </w:r>
            <w:r w:rsidRPr="00705BD1">
              <w:rPr>
                <w:rFonts w:ascii="Calibri" w:hAnsi="Calibri" w:cs="Calibri"/>
                <w:sz w:val="24"/>
              </w:rPr>
              <w:t>H</w:t>
            </w:r>
            <w:proofErr w:type="gramEnd"/>
            <w:r w:rsidRPr="00705BD1">
              <w:rPr>
                <w:rFonts w:ascii="Calibri" w:hAnsi="Calibri" w:cs="Calibri"/>
                <w:sz w:val="24"/>
              </w:rPr>
              <w:t>1 Bidder Elimination</w:t>
            </w:r>
          </w:p>
        </w:tc>
      </w:tr>
      <w:tr w:rsidR="00705BD1" w:rsidRPr="00D168A6" w:rsidTr="00EA539D">
        <w:trPr>
          <w:trHeight w:val="270"/>
        </w:trPr>
        <w:tc>
          <w:tcPr>
            <w:tcW w:w="9923" w:type="dxa"/>
            <w:gridSpan w:val="3"/>
            <w:vAlign w:val="center"/>
          </w:tcPr>
          <w:p w:rsid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Purchase Preference as per MII</w:t>
            </w:r>
          </w:p>
          <w:p w:rsid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p>
          <w:p w:rsid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Package falls into LCLC list of CMM Advisory</w:t>
            </w:r>
            <w:r>
              <w:rPr>
                <w:rFonts w:ascii="Calibri" w:hAnsi="Calibri" w:cs="Calibri"/>
                <w:sz w:val="24"/>
              </w:rPr>
              <w:t xml:space="preserve"> – </w:t>
            </w:r>
            <w:r w:rsidRPr="00705BD1">
              <w:rPr>
                <w:rFonts w:ascii="Calibri" w:hAnsi="Calibri" w:cs="Calibri"/>
                <w:sz w:val="24"/>
              </w:rPr>
              <w:t>Yes</w:t>
            </w:r>
          </w:p>
          <w:p w:rsid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p>
          <w:p w:rsidR="00705BD1" w:rsidRP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Eligibility of Suppliers</w:t>
            </w:r>
            <w:r>
              <w:rPr>
                <w:rFonts w:ascii="Calibri" w:hAnsi="Calibri" w:cs="Calibri"/>
                <w:sz w:val="24"/>
              </w:rPr>
              <w:t xml:space="preserve"> - </w:t>
            </w:r>
            <w:r w:rsidRPr="00705BD1">
              <w:rPr>
                <w:rFonts w:ascii="Calibri" w:hAnsi="Calibri" w:cs="Calibri"/>
                <w:sz w:val="24"/>
              </w:rPr>
              <w:t>Class-I Local Supplier</w:t>
            </w:r>
          </w:p>
        </w:tc>
      </w:tr>
      <w:tr w:rsidR="00705BD1" w:rsidRPr="00D168A6" w:rsidTr="00EA539D">
        <w:trPr>
          <w:trHeight w:val="270"/>
        </w:trPr>
        <w:tc>
          <w:tcPr>
            <w:tcW w:w="9923" w:type="dxa"/>
            <w:gridSpan w:val="3"/>
            <w:vAlign w:val="center"/>
          </w:tcPr>
          <w:p w:rsid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Contract Performance Bank Guarantee</w:t>
            </w:r>
            <w:r>
              <w:rPr>
                <w:rFonts w:ascii="Calibri" w:hAnsi="Calibri" w:cs="Calibri"/>
                <w:sz w:val="24"/>
              </w:rPr>
              <w:t xml:space="preserve"> - </w:t>
            </w:r>
            <w:r w:rsidRPr="00705BD1">
              <w:rPr>
                <w:rFonts w:ascii="Calibri" w:hAnsi="Calibri" w:cs="Calibri"/>
                <w:sz w:val="24"/>
              </w:rPr>
              <w:t>5%</w:t>
            </w:r>
            <w:r w:rsidRPr="00705BD1">
              <w:rPr>
                <w:rFonts w:ascii="Calibri" w:hAnsi="Calibri" w:cs="Calibri"/>
                <w:sz w:val="24"/>
              </w:rPr>
              <w:cr/>
            </w:r>
          </w:p>
          <w:p w:rsid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Initial </w:t>
            </w:r>
            <w:proofErr w:type="spellStart"/>
            <w:r w:rsidRPr="00705BD1">
              <w:rPr>
                <w:rFonts w:ascii="Calibri" w:hAnsi="Calibri" w:cs="Calibri"/>
                <w:sz w:val="24"/>
              </w:rPr>
              <w:t>ePBG</w:t>
            </w:r>
            <w:proofErr w:type="spellEnd"/>
            <w:r w:rsidRPr="00705BD1">
              <w:rPr>
                <w:rFonts w:ascii="Calibri" w:hAnsi="Calibri" w:cs="Calibri"/>
                <w:sz w:val="24"/>
              </w:rPr>
              <w:t xml:space="preserve"> validity</w:t>
            </w:r>
            <w:r>
              <w:rPr>
                <w:rFonts w:ascii="Calibri" w:hAnsi="Calibri" w:cs="Calibri"/>
                <w:sz w:val="24"/>
              </w:rPr>
              <w:t xml:space="preserve"> - </w:t>
            </w:r>
            <w:r w:rsidRPr="00705BD1">
              <w:rPr>
                <w:rFonts w:ascii="Calibri" w:hAnsi="Calibri" w:cs="Calibri"/>
                <w:sz w:val="24"/>
              </w:rPr>
              <w:t xml:space="preserve">40 months: - Initial e-PBG validity shall be 38 months from PO date for Main supply (Considering delivery period of 20 months + 18 months guarantee period + 2 months claim period is already mentioned in GTC cl no. 7.ii </w:t>
            </w:r>
            <w:proofErr w:type="spellStart"/>
            <w:r w:rsidRPr="00705BD1">
              <w:rPr>
                <w:rFonts w:ascii="Calibri" w:hAnsi="Calibri" w:cs="Calibri"/>
                <w:sz w:val="24"/>
              </w:rPr>
              <w:t>GeM</w:t>
            </w:r>
            <w:proofErr w:type="spellEnd"/>
            <w:r w:rsidRPr="00705BD1">
              <w:rPr>
                <w:rFonts w:ascii="Calibri" w:hAnsi="Calibri" w:cs="Calibri"/>
                <w:sz w:val="24"/>
              </w:rPr>
              <w:t xml:space="preserve"> 4.0 Version 1.5). However, BG will be released only after completion of all contractual liability or guarantee period whichever is later.</w:t>
            </w:r>
          </w:p>
          <w:p w:rsidR="00705BD1" w:rsidRPr="00705BD1" w:rsidRDefault="00705BD1" w:rsidP="00705BD1">
            <w:p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p>
        </w:tc>
      </w:tr>
      <w:tr w:rsidR="00705BD1" w:rsidRPr="00D168A6" w:rsidTr="00EA539D">
        <w:trPr>
          <w:trHeight w:val="270"/>
        </w:trPr>
        <w:tc>
          <w:tcPr>
            <w:tcW w:w="9923" w:type="dxa"/>
            <w:gridSpan w:val="3"/>
            <w:vAlign w:val="center"/>
          </w:tcPr>
          <w:p w:rsidR="00705BD1" w:rsidRPr="00705BD1" w:rsidRDefault="00705BD1" w:rsidP="00705BD1">
            <w:pPr>
              <w:pStyle w:val="ListParagraph"/>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s>
              <w:overflowPunct w:val="0"/>
              <w:autoSpaceDE w:val="0"/>
              <w:autoSpaceDN w:val="0"/>
              <w:adjustRightInd w:val="0"/>
              <w:contextualSpacing/>
              <w:jc w:val="both"/>
              <w:textAlignment w:val="baseline"/>
              <w:rPr>
                <w:rFonts w:ascii="Calibri" w:hAnsi="Calibri" w:cs="Calibri"/>
                <w:sz w:val="24"/>
              </w:rPr>
            </w:pPr>
            <w:r w:rsidRPr="00705BD1">
              <w:rPr>
                <w:rFonts w:ascii="Calibri" w:hAnsi="Calibri" w:cs="Calibri"/>
                <w:sz w:val="24"/>
              </w:rPr>
              <w:t xml:space="preserve">All other terms &amp; condition shall be as per Terms &amp; Conditions of </w:t>
            </w:r>
            <w:proofErr w:type="gramStart"/>
            <w:r w:rsidRPr="00705BD1">
              <w:rPr>
                <w:rFonts w:ascii="Calibri" w:hAnsi="Calibri" w:cs="Calibri"/>
                <w:sz w:val="24"/>
              </w:rPr>
              <w:t>ATC ,</w:t>
            </w:r>
            <w:proofErr w:type="gramEnd"/>
            <w:r w:rsidRPr="00705BD1">
              <w:rPr>
                <w:rFonts w:ascii="Calibri" w:hAnsi="Calibri" w:cs="Calibri"/>
                <w:sz w:val="24"/>
              </w:rPr>
              <w:t xml:space="preserve"> SCC Rev-00 of the Project, GCC BOP Rev-00.</w:t>
            </w:r>
          </w:p>
        </w:tc>
      </w:tr>
    </w:tbl>
    <w:p w:rsidR="00381457" w:rsidRDefault="00381457" w:rsidP="00194E45">
      <w:pPr>
        <w:spacing w:after="0"/>
        <w:rPr>
          <w:rFonts w:ascii="Calibri" w:eastAsia="Times New Roman" w:hAnsi="Calibri" w:cs="Calibri"/>
          <w:bCs/>
          <w:sz w:val="20"/>
          <w:szCs w:val="20"/>
        </w:rPr>
      </w:pPr>
    </w:p>
    <w:p w:rsidR="00194E45" w:rsidRPr="00D168A6" w:rsidRDefault="00194E45" w:rsidP="00C03FAF">
      <w:pPr>
        <w:spacing w:before="120" w:after="0" w:line="240" w:lineRule="auto"/>
        <w:jc w:val="both"/>
        <w:rPr>
          <w:rFonts w:ascii="Calibri" w:eastAsia="Times New Roman" w:hAnsi="Calibri" w:cs="Calibri"/>
          <w:color w:val="333333"/>
          <w:sz w:val="20"/>
          <w:szCs w:val="20"/>
          <w:lang w:val="en-IN" w:eastAsia="en-IN" w:bidi="hi-IN"/>
        </w:rPr>
      </w:pPr>
      <w:r w:rsidRPr="00D168A6">
        <w:rPr>
          <w:rFonts w:ascii="Calibri" w:eastAsia="Times New Roman" w:hAnsi="Calibri" w:cs="Calibri"/>
          <w:b/>
          <w:bCs/>
          <w:color w:val="333333"/>
          <w:sz w:val="20"/>
          <w:szCs w:val="20"/>
          <w:lang w:val="en-IN" w:eastAsia="en-IN" w:bidi="hi-IN"/>
        </w:rPr>
        <w:t>Bidders to note the following Additional Terms and Conditions for subject tender-</w:t>
      </w:r>
    </w:p>
    <w:p w:rsidR="0006636E" w:rsidRDefault="0006636E" w:rsidP="0006636E">
      <w:pPr>
        <w:pStyle w:val="NormalWeb"/>
        <w:spacing w:before="0" w:beforeAutospacing="0" w:after="0" w:afterAutospacing="0" w:line="253" w:lineRule="atLeast"/>
        <w:jc w:val="both"/>
        <w:rPr>
          <w:rStyle w:val="Strong"/>
          <w:rFonts w:ascii="Calibri" w:hAnsi="Calibri" w:cs="Calibri"/>
          <w:color w:val="333333"/>
          <w:sz w:val="20"/>
          <w:szCs w:val="20"/>
        </w:rPr>
      </w:pPr>
    </w:p>
    <w:p w:rsidR="0006636E" w:rsidRDefault="0006636E" w:rsidP="0006636E">
      <w:pPr>
        <w:pStyle w:val="ListParagraph"/>
        <w:numPr>
          <w:ilvl w:val="0"/>
          <w:numId w:val="29"/>
        </w:numPr>
        <w:spacing w:after="160" w:line="256" w:lineRule="auto"/>
        <w:ind w:left="0" w:hanging="284"/>
        <w:contextualSpacing/>
        <w:jc w:val="both"/>
      </w:pPr>
      <w:r>
        <w:t>Construction power and Construction water shall be free of cost at one point. Further arrangement shall be carried out by vendor and point no 23 mentioned in SCC is not applicable.</w:t>
      </w:r>
    </w:p>
    <w:p w:rsidR="0006636E" w:rsidRDefault="0006636E" w:rsidP="0006636E">
      <w:pPr>
        <w:pStyle w:val="ListParagraph"/>
        <w:ind w:left="0"/>
        <w:jc w:val="both"/>
      </w:pPr>
    </w:p>
    <w:p w:rsidR="0006636E" w:rsidRDefault="0006636E" w:rsidP="0006636E">
      <w:pPr>
        <w:pStyle w:val="ListParagraph"/>
        <w:numPr>
          <w:ilvl w:val="0"/>
          <w:numId w:val="29"/>
        </w:numPr>
        <w:spacing w:after="160" w:line="256" w:lineRule="auto"/>
        <w:ind w:left="0" w:hanging="284"/>
        <w:contextualSpacing/>
        <w:jc w:val="both"/>
      </w:pPr>
      <w:r>
        <w:t>The charges for Non-deployment of Safety officer and Quality Engineer is Rs. 50,000.00 per man-month for each staff. This charge amount is exclusive of GST</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0" w:hanging="284"/>
        <w:contextualSpacing/>
        <w:jc w:val="both"/>
        <w:rPr>
          <w:bCs/>
        </w:rPr>
      </w:pPr>
      <w:r>
        <w:rPr>
          <w:bCs/>
        </w:rPr>
        <w:t>Insurance Deductibles and Excess:</w:t>
      </w:r>
    </w:p>
    <w:p w:rsidR="0006636E" w:rsidRDefault="0006636E" w:rsidP="0006636E">
      <w:pPr>
        <w:pStyle w:val="ListParagraph"/>
        <w:ind w:left="142"/>
        <w:jc w:val="both"/>
      </w:pPr>
    </w:p>
    <w:p w:rsidR="0006636E" w:rsidRDefault="0006636E" w:rsidP="0006636E">
      <w:pPr>
        <w:pStyle w:val="ListParagraph"/>
        <w:ind w:left="142"/>
        <w:jc w:val="both"/>
      </w:pPr>
      <w:r>
        <w:t>For Marine Cover: Rs 20,000/-</w:t>
      </w:r>
    </w:p>
    <w:p w:rsidR="0006636E" w:rsidRDefault="0006636E" w:rsidP="0006636E">
      <w:pPr>
        <w:pStyle w:val="ListParagraph"/>
        <w:ind w:left="142"/>
        <w:jc w:val="both"/>
      </w:pPr>
    </w:p>
    <w:p w:rsidR="0006636E" w:rsidRDefault="0006636E" w:rsidP="0006636E">
      <w:pPr>
        <w:pStyle w:val="ListParagraph"/>
        <w:ind w:left="142"/>
        <w:jc w:val="both"/>
      </w:pPr>
      <w:r>
        <w:t>For Storage /Erection and Testing Cover:</w:t>
      </w:r>
    </w:p>
    <w:p w:rsidR="0006636E" w:rsidRDefault="0006636E" w:rsidP="0006636E">
      <w:pPr>
        <w:pStyle w:val="ListParagraph"/>
        <w:ind w:left="142"/>
        <w:jc w:val="both"/>
      </w:pPr>
      <w:r>
        <w:t>a. Normal Period: 5 % of the claim amount subject to a minimum of Rs. 2.25 Lakh.</w:t>
      </w:r>
    </w:p>
    <w:p w:rsidR="0006636E" w:rsidRDefault="0006636E" w:rsidP="0006636E">
      <w:pPr>
        <w:pStyle w:val="ListParagraph"/>
        <w:ind w:left="142"/>
        <w:jc w:val="both"/>
      </w:pPr>
      <w:r>
        <w:t>b. Testing Period: 5% of the claim amount subject to minimum of Rs. 6.0 Lakh.</w:t>
      </w:r>
    </w:p>
    <w:p w:rsidR="0006636E" w:rsidRDefault="0006636E" w:rsidP="0006636E">
      <w:pPr>
        <w:pStyle w:val="ListParagraph"/>
        <w:ind w:left="142"/>
        <w:jc w:val="both"/>
      </w:pPr>
    </w:p>
    <w:p w:rsidR="0006636E" w:rsidRDefault="0006636E" w:rsidP="0006636E">
      <w:pPr>
        <w:pStyle w:val="ListParagraph"/>
        <w:ind w:left="142"/>
        <w:jc w:val="both"/>
      </w:pPr>
      <w:r>
        <w:lastRenderedPageBreak/>
        <w:t>Act of God Perils: - 10% of the claim amount subject to minimum of testing period excess.</w:t>
      </w:r>
    </w:p>
    <w:p w:rsidR="0006636E" w:rsidRDefault="0006636E" w:rsidP="0006636E">
      <w:pPr>
        <w:pStyle w:val="ListParagraph"/>
        <w:ind w:left="142"/>
        <w:jc w:val="both"/>
      </w:pPr>
    </w:p>
    <w:p w:rsidR="0006636E" w:rsidRDefault="0006636E" w:rsidP="0006636E">
      <w:pPr>
        <w:pStyle w:val="ListParagraph"/>
        <w:ind w:left="142"/>
        <w:jc w:val="both"/>
      </w:pPr>
      <w:r>
        <w:t>Fire / Explosion Claims: 20% of the claim amount subject to minimum of testing period excess</w:t>
      </w:r>
    </w:p>
    <w:p w:rsidR="0006636E" w:rsidRDefault="0006636E" w:rsidP="0006636E">
      <w:pPr>
        <w:pStyle w:val="ListParagraph"/>
        <w:ind w:left="142"/>
        <w:jc w:val="both"/>
      </w:pPr>
    </w:p>
    <w:p w:rsidR="0006636E" w:rsidRDefault="0006636E" w:rsidP="0006636E">
      <w:pPr>
        <w:pStyle w:val="ListParagraph"/>
        <w:ind w:left="142"/>
        <w:jc w:val="both"/>
      </w:pPr>
      <w:r>
        <w:t>Extended Maintenance Cover/ Defect Liability Cover: As applicable for testing period excess.</w:t>
      </w:r>
    </w:p>
    <w:p w:rsidR="0006636E" w:rsidRDefault="0006636E" w:rsidP="0006636E">
      <w:pPr>
        <w:pStyle w:val="ListParagraph"/>
        <w:ind w:left="142"/>
        <w:jc w:val="both"/>
      </w:pPr>
    </w:p>
    <w:p w:rsidR="0006636E" w:rsidRDefault="0006636E" w:rsidP="0006636E">
      <w:pPr>
        <w:pStyle w:val="ListParagraph"/>
        <w:ind w:left="142"/>
        <w:jc w:val="both"/>
      </w:pPr>
      <w:r>
        <w:t>Third Party Liability: The policy excesses (normal/testing periods) shall apply for third party liability property damage claims also. For third party liability claims arising out of acts of GOD perils. The excess applicable to AOG claims shall apply.</w:t>
      </w:r>
    </w:p>
    <w:p w:rsidR="0006636E" w:rsidRDefault="0006636E" w:rsidP="0006636E">
      <w:pPr>
        <w:pStyle w:val="ListParagraph"/>
        <w:ind w:left="142"/>
        <w:jc w:val="both"/>
      </w:pPr>
    </w:p>
    <w:p w:rsidR="0006636E" w:rsidRDefault="0006636E" w:rsidP="0006636E">
      <w:pPr>
        <w:pStyle w:val="ListParagraph"/>
        <w:ind w:left="142"/>
        <w:jc w:val="both"/>
      </w:pPr>
      <w:r>
        <w:t xml:space="preserve">“The </w:t>
      </w:r>
      <w:proofErr w:type="gramStart"/>
      <w:r>
        <w:t>above mentioned</w:t>
      </w:r>
      <w:proofErr w:type="gramEnd"/>
      <w:r>
        <w:t xml:space="preserve"> insurance deductibles/excess are tentative in nature and may change after award of contract which will be applicable within quoted price".</w:t>
      </w:r>
    </w:p>
    <w:p w:rsidR="0006636E" w:rsidRDefault="0006636E" w:rsidP="0006636E">
      <w:pPr>
        <w:pStyle w:val="ListParagraph"/>
        <w:ind w:left="142"/>
        <w:jc w:val="both"/>
      </w:pPr>
    </w:p>
    <w:p w:rsidR="0006636E" w:rsidRDefault="0006636E" w:rsidP="0006636E">
      <w:pPr>
        <w:pStyle w:val="ListParagraph"/>
        <w:numPr>
          <w:ilvl w:val="0"/>
          <w:numId w:val="29"/>
        </w:numPr>
        <w:spacing w:after="160" w:line="256" w:lineRule="auto"/>
        <w:ind w:left="142" w:hanging="426"/>
        <w:contextualSpacing/>
        <w:jc w:val="both"/>
      </w:pPr>
      <w:r>
        <w:t xml:space="preserve">Vendors shall submit billing documents for payment directly to BHEL. Payment will be released within days as mentioned below after submission of complete documents:  </w:t>
      </w:r>
    </w:p>
    <w:p w:rsidR="0006636E" w:rsidRDefault="0006636E" w:rsidP="0006636E">
      <w:pPr>
        <w:pStyle w:val="ListParagraph"/>
        <w:ind w:left="142"/>
        <w:jc w:val="both"/>
      </w:pPr>
    </w:p>
    <w:p w:rsidR="0006636E" w:rsidRDefault="0006636E" w:rsidP="0006636E">
      <w:pPr>
        <w:pStyle w:val="ListParagraph"/>
        <w:numPr>
          <w:ilvl w:val="0"/>
          <w:numId w:val="30"/>
        </w:numPr>
        <w:spacing w:after="160" w:line="256" w:lineRule="auto"/>
        <w:ind w:left="567" w:hanging="425"/>
        <w:contextualSpacing/>
        <w:jc w:val="both"/>
      </w:pPr>
      <w:r>
        <w:t>90 days for non MSME as per MSMED Act</w:t>
      </w:r>
    </w:p>
    <w:p w:rsidR="0006636E" w:rsidRDefault="0006636E" w:rsidP="0006636E">
      <w:pPr>
        <w:pStyle w:val="ListParagraph"/>
        <w:numPr>
          <w:ilvl w:val="0"/>
          <w:numId w:val="30"/>
        </w:numPr>
        <w:spacing w:after="160" w:line="256" w:lineRule="auto"/>
        <w:ind w:left="567" w:hanging="425"/>
        <w:contextualSpacing/>
        <w:jc w:val="both"/>
      </w:pPr>
      <w:r>
        <w:t>45 days for vendors qualified and registered as Micro and Small Enterprises MSEs as per MSMED Act</w:t>
      </w:r>
    </w:p>
    <w:p w:rsidR="0006636E" w:rsidRDefault="0006636E" w:rsidP="0006636E">
      <w:pPr>
        <w:pStyle w:val="ListParagraph"/>
        <w:numPr>
          <w:ilvl w:val="0"/>
          <w:numId w:val="30"/>
        </w:numPr>
        <w:spacing w:after="160" w:line="256" w:lineRule="auto"/>
        <w:ind w:left="567" w:hanging="425"/>
        <w:contextualSpacing/>
        <w:jc w:val="both"/>
      </w:pPr>
      <w:r>
        <w:t xml:space="preserve">60 days for vendors qualified as Medium Enterprises as per MSMED Act.  </w:t>
      </w:r>
    </w:p>
    <w:p w:rsidR="0006636E" w:rsidRDefault="0006636E" w:rsidP="0006636E">
      <w:pPr>
        <w:ind w:left="142"/>
        <w:jc w:val="both"/>
      </w:pPr>
      <w:r>
        <w:t>Notes:</w:t>
      </w:r>
    </w:p>
    <w:p w:rsidR="0006636E" w:rsidRDefault="0006636E" w:rsidP="0006636E">
      <w:pPr>
        <w:pStyle w:val="ListParagraph"/>
        <w:numPr>
          <w:ilvl w:val="0"/>
          <w:numId w:val="31"/>
        </w:numPr>
        <w:spacing w:after="160" w:line="256" w:lineRule="auto"/>
        <w:contextualSpacing/>
        <w:jc w:val="both"/>
      </w:pPr>
      <w:r>
        <w:t>Vendors are required to issue Tax Invoice inclusive of PVC value (if applicable) wherever indices are available. In case PVC indices not available, vendors to submit PVC invoices on availability of applicable indices.</w:t>
      </w:r>
    </w:p>
    <w:p w:rsidR="0006636E" w:rsidRDefault="0006636E" w:rsidP="0006636E">
      <w:pPr>
        <w:pStyle w:val="ListParagraph"/>
        <w:numPr>
          <w:ilvl w:val="0"/>
          <w:numId w:val="31"/>
        </w:numPr>
        <w:spacing w:after="160" w:line="256" w:lineRule="auto"/>
        <w:contextualSpacing/>
        <w:jc w:val="both"/>
      </w:pPr>
      <w:r>
        <w:t xml:space="preserve">Any negative PVC, if not adjusted in earlier payments, will be adjusted at the time of remaining payments.  </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0" w:hanging="284"/>
        <w:contextualSpacing/>
        <w:jc w:val="both"/>
      </w:pPr>
      <w:r>
        <w:t>Point no 12 of SCC to be read as follows</w:t>
      </w:r>
    </w:p>
    <w:p w:rsidR="0006636E" w:rsidRDefault="0006636E" w:rsidP="0006636E">
      <w:pPr>
        <w:pStyle w:val="ListParagraph"/>
        <w:ind w:left="0"/>
        <w:jc w:val="both"/>
      </w:pPr>
    </w:p>
    <w:p w:rsidR="0006636E" w:rsidRDefault="0006636E" w:rsidP="0006636E">
      <w:pPr>
        <w:pStyle w:val="ListParagraph"/>
        <w:ind w:left="0"/>
        <w:jc w:val="both"/>
      </w:pPr>
      <w:r>
        <w:t>For Supply Packages: Transit Insurance in BHEL Scope</w:t>
      </w:r>
    </w:p>
    <w:p w:rsidR="0006636E" w:rsidRDefault="0006636E" w:rsidP="0006636E">
      <w:pPr>
        <w:pStyle w:val="ListParagraph"/>
        <w:ind w:left="0"/>
        <w:jc w:val="both"/>
      </w:pPr>
      <w:r>
        <w:t xml:space="preserve"> </w:t>
      </w:r>
    </w:p>
    <w:p w:rsidR="0006636E" w:rsidRDefault="0006636E" w:rsidP="0006636E">
      <w:pPr>
        <w:pStyle w:val="ListParagraph"/>
        <w:ind w:left="0"/>
        <w:jc w:val="both"/>
      </w:pPr>
      <w:r>
        <w:t>For Turnkey Packages: Transit, Unloading, Storage, Handling, Erection and Commissioning Insurance in BHEL Scope.</w:t>
      </w:r>
    </w:p>
    <w:p w:rsidR="0006636E" w:rsidRDefault="0006636E" w:rsidP="0006636E">
      <w:pPr>
        <w:pStyle w:val="ListParagraph"/>
        <w:ind w:left="0"/>
        <w:jc w:val="both"/>
      </w:pPr>
    </w:p>
    <w:p w:rsidR="0006636E" w:rsidRDefault="0006636E" w:rsidP="0006636E">
      <w:pPr>
        <w:pStyle w:val="ListParagraph"/>
        <w:ind w:left="0"/>
        <w:jc w:val="both"/>
      </w:pPr>
      <w:r>
        <w:t>For each dispatch, vendor shall inform the following to the Underwriter under intimation to BHEL PEM and BHEL Site office:</w:t>
      </w:r>
    </w:p>
    <w:p w:rsidR="0006636E" w:rsidRDefault="0006636E" w:rsidP="0006636E">
      <w:pPr>
        <w:pStyle w:val="ListParagraph"/>
        <w:ind w:left="0"/>
        <w:jc w:val="both"/>
      </w:pPr>
    </w:p>
    <w:p w:rsidR="0006636E" w:rsidRDefault="0006636E" w:rsidP="0006636E">
      <w:pPr>
        <w:pStyle w:val="ListParagraph"/>
        <w:numPr>
          <w:ilvl w:val="0"/>
          <w:numId w:val="32"/>
        </w:numPr>
        <w:spacing w:after="160" w:line="256" w:lineRule="auto"/>
        <w:contextualSpacing/>
        <w:jc w:val="both"/>
      </w:pPr>
      <w:r>
        <w:t>Policy No.</w:t>
      </w:r>
    </w:p>
    <w:p w:rsidR="0006636E" w:rsidRDefault="0006636E" w:rsidP="0006636E">
      <w:pPr>
        <w:pStyle w:val="ListParagraph"/>
        <w:numPr>
          <w:ilvl w:val="0"/>
          <w:numId w:val="32"/>
        </w:numPr>
        <w:spacing w:after="160" w:line="256" w:lineRule="auto"/>
        <w:contextualSpacing/>
        <w:jc w:val="both"/>
      </w:pPr>
      <w:r>
        <w:t>Consignee Name.</w:t>
      </w:r>
    </w:p>
    <w:p w:rsidR="0006636E" w:rsidRDefault="0006636E" w:rsidP="0006636E">
      <w:pPr>
        <w:pStyle w:val="ListParagraph"/>
        <w:numPr>
          <w:ilvl w:val="0"/>
          <w:numId w:val="32"/>
        </w:numPr>
        <w:spacing w:after="160" w:line="256" w:lineRule="auto"/>
        <w:contextualSpacing/>
        <w:jc w:val="both"/>
      </w:pPr>
      <w:r>
        <w:t>Consignment Details (items with their weights and value (in INR).</w:t>
      </w:r>
    </w:p>
    <w:p w:rsidR="0006636E" w:rsidRDefault="0006636E" w:rsidP="0006636E">
      <w:pPr>
        <w:pStyle w:val="ListParagraph"/>
        <w:numPr>
          <w:ilvl w:val="0"/>
          <w:numId w:val="32"/>
        </w:numPr>
        <w:spacing w:after="160" w:line="256" w:lineRule="auto"/>
        <w:contextualSpacing/>
        <w:jc w:val="both"/>
      </w:pPr>
      <w:r>
        <w:t>Project Name and P.O. No.</w:t>
      </w:r>
    </w:p>
    <w:p w:rsidR="0006636E" w:rsidRDefault="0006636E" w:rsidP="0006636E">
      <w:pPr>
        <w:pStyle w:val="ListParagraph"/>
        <w:numPr>
          <w:ilvl w:val="0"/>
          <w:numId w:val="32"/>
        </w:numPr>
        <w:spacing w:after="160" w:line="256" w:lineRule="auto"/>
        <w:contextualSpacing/>
        <w:jc w:val="both"/>
      </w:pPr>
      <w:r>
        <w:t>LR No. and date, Dispatch origin and destination details, Invoice No.</w:t>
      </w:r>
    </w:p>
    <w:p w:rsidR="0006636E" w:rsidRDefault="0006636E" w:rsidP="0006636E">
      <w:pPr>
        <w:pStyle w:val="ListParagraph"/>
        <w:ind w:left="0"/>
        <w:jc w:val="both"/>
      </w:pPr>
      <w:r>
        <w:t xml:space="preserve"> </w:t>
      </w:r>
    </w:p>
    <w:p w:rsidR="0006636E" w:rsidRDefault="0006636E" w:rsidP="0006636E">
      <w:pPr>
        <w:pStyle w:val="ListParagraph"/>
        <w:ind w:left="0"/>
        <w:jc w:val="both"/>
      </w:pPr>
      <w:r>
        <w:t>Vendors to intimate the underwriters quoting the insurance Policy No. as mentioned in Purchase Order.</w:t>
      </w:r>
    </w:p>
    <w:p w:rsidR="0006636E" w:rsidRDefault="0006636E" w:rsidP="0006636E">
      <w:pPr>
        <w:pStyle w:val="ListParagraph"/>
        <w:ind w:left="0"/>
        <w:jc w:val="both"/>
      </w:pPr>
    </w:p>
    <w:p w:rsidR="0006636E" w:rsidRDefault="0006636E" w:rsidP="0006636E">
      <w:pPr>
        <w:pStyle w:val="ListParagraph"/>
        <w:numPr>
          <w:ilvl w:val="0"/>
          <w:numId w:val="29"/>
        </w:numPr>
        <w:spacing w:after="160" w:line="256" w:lineRule="auto"/>
        <w:ind w:left="0" w:hanging="284"/>
        <w:contextualSpacing/>
        <w:jc w:val="both"/>
      </w:pPr>
      <w:r>
        <w:t>Bidder to note that this is an Open Tender enquiry &amp; PBO/RA participation shall be subject to following condition: </w:t>
      </w:r>
    </w:p>
    <w:p w:rsidR="0006636E" w:rsidRDefault="0006636E" w:rsidP="0006636E">
      <w:pPr>
        <w:spacing w:after="0"/>
      </w:pPr>
      <w:r>
        <w:t>a. Qualifying Technical &amp; Financial Pre-Qualification Requirement.</w:t>
      </w:r>
    </w:p>
    <w:p w:rsidR="0006636E" w:rsidRDefault="0006636E" w:rsidP="0006636E">
      <w:pPr>
        <w:spacing w:after="0"/>
      </w:pPr>
      <w:r>
        <w:t>b. Techno-commercial acceptance of offer by BHEL-PEM.</w:t>
      </w:r>
    </w:p>
    <w:p w:rsidR="0006636E" w:rsidRDefault="0006636E" w:rsidP="0006636E">
      <w:pPr>
        <w:spacing w:after="0"/>
        <w:jc w:val="both"/>
      </w:pPr>
      <w:r>
        <w:t>c. Approval of bidder by End Customer: - Same shall be taken up with end customer based on the latest credentials/reference list furnished by bidder in the format. Accordingly, bidders are requested to submit credential along with their technical bid.</w:t>
      </w:r>
    </w:p>
    <w:p w:rsidR="0006636E" w:rsidRDefault="0006636E" w:rsidP="0006636E">
      <w:pPr>
        <w:spacing w:after="0"/>
        <w:jc w:val="both"/>
      </w:pPr>
    </w:p>
    <w:p w:rsidR="0006636E" w:rsidRDefault="0006636E" w:rsidP="0006636E">
      <w:pPr>
        <w:jc w:val="both"/>
      </w:pPr>
      <w:r>
        <w:t>The bidders who are not registered with BHEL-PEM may apply for registration in BHEL-PEM through Registration Portal available at www.pem.bhel.com --&gt;vendor section--&gt;online supplier registration. All credentials and/or documents duly signed &amp; stamped related to registration has to be uploaded on the website &amp; submit the application for registration. One set of hard copy filled-up SRF downloaded from Online Registration Portal duly signed &amp; stamped has to be submitted.</w:t>
      </w:r>
    </w:p>
    <w:p w:rsidR="0006636E" w:rsidRDefault="0006636E" w:rsidP="0006636E">
      <w:pPr>
        <w:pStyle w:val="ListParagraph"/>
        <w:numPr>
          <w:ilvl w:val="0"/>
          <w:numId w:val="29"/>
        </w:numPr>
        <w:spacing w:after="160" w:line="256" w:lineRule="auto"/>
        <w:ind w:left="0" w:hanging="284"/>
        <w:contextualSpacing/>
        <w:jc w:val="both"/>
      </w:pPr>
      <w:r>
        <w:t xml:space="preserve"> Bidders to ensure that Third party/customer issued certificates being submitted as proof of PQR qualification should have verifiable details of document/certificate issuing authority such as name &amp; designation of Issuing Authority and its organization contact number and e </w:t>
      </w:r>
      <w:r>
        <w:rPr>
          <w:rFonts w:ascii="Cambria Math" w:hAnsi="Cambria Math" w:cs="Cambria Math"/>
        </w:rPr>
        <w:t>‐</w:t>
      </w:r>
      <w:r>
        <w:rPr>
          <w:rFonts w:cs="Arial"/>
        </w:rPr>
        <w:t> </w:t>
      </w:r>
      <w:r>
        <w:t>mail Id etc. In case the same found not available, Purchaser has right to reject such document from evaluation.</w:t>
      </w:r>
    </w:p>
    <w:p w:rsidR="0006636E" w:rsidRDefault="0006636E" w:rsidP="0006636E">
      <w:pPr>
        <w:pStyle w:val="ListParagraph"/>
        <w:ind w:left="0"/>
        <w:jc w:val="both"/>
      </w:pPr>
    </w:p>
    <w:p w:rsidR="0006636E" w:rsidRDefault="0006636E" w:rsidP="0006636E">
      <w:pPr>
        <w:pStyle w:val="ListParagraph"/>
        <w:numPr>
          <w:ilvl w:val="0"/>
          <w:numId w:val="29"/>
        </w:numPr>
        <w:spacing w:after="160" w:line="256" w:lineRule="auto"/>
        <w:ind w:left="0" w:hanging="284"/>
        <w:contextualSpacing/>
        <w:jc w:val="both"/>
      </w:pPr>
      <w:r>
        <w:t>Bidders to comply Govt. of India, Ministry of Power, order no-25-111612018-PG dated 02/07/2020   regarding mandatory testing of all the imported items/equipment’s/components.</w:t>
      </w:r>
    </w:p>
    <w:p w:rsidR="0006636E" w:rsidRDefault="0006636E" w:rsidP="0006636E">
      <w:pPr>
        <w:pStyle w:val="ListParagraph"/>
        <w:ind w:left="0"/>
        <w:jc w:val="both"/>
      </w:pPr>
    </w:p>
    <w:p w:rsidR="0006636E" w:rsidRDefault="0006636E" w:rsidP="0006636E">
      <w:pPr>
        <w:pStyle w:val="ListParagraph"/>
        <w:numPr>
          <w:ilvl w:val="0"/>
          <w:numId w:val="29"/>
        </w:numPr>
        <w:spacing w:after="160" w:line="256" w:lineRule="auto"/>
        <w:ind w:left="0" w:hanging="284"/>
        <w:contextualSpacing/>
        <w:jc w:val="both"/>
      </w:pPr>
      <w:r>
        <w:t>This item/Package falls under the list of items defined in Para 3 of Ministry guideline ref no.F.20/2/214-PPD(Pt.) dated.20-09-2016 (in respect of procurement of items related to public safety, health, critical security operations and equipment’s, etc) &amp; hence no relaxation of PQR for start-up/MSME vendors is envisaged for the items/Package”</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0" w:hanging="284"/>
        <w:contextualSpacing/>
        <w:jc w:val="both"/>
      </w:pPr>
      <w:r>
        <w:t>Bidders may visit site/ work area and study the job content, facilities available, availability of materials, prevailing site conditions including law &amp; order situation etc. before quoting for this tender. They may also consult this office before submitting their offers, for any clarifications regarding scope of work, facilities available at sites or on terms and conditions. No additional claim shall be entertained by BHEL in future, on account of non-acquaintance of above.</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0" w:hanging="284"/>
        <w:contextualSpacing/>
        <w:jc w:val="both"/>
      </w:pPr>
      <w:r>
        <w:t>The Bidder declares that they will not enter into any illegal or undisclosed agreement or understanding, whether formal or informal with other Bidder(s). This applies in particular to prices, specifications, certifications, subsidiary contracts, submission or non-submission of bids or any other actions to restrict competitiveness or to introduce cartelization in the bidding process. In case, the Bidder is found having indulged in above activities, suitable action shall be taken by BHEL as per extant policies/ guidelines</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0" w:hanging="284"/>
        <w:contextualSpacing/>
        <w:jc w:val="both"/>
      </w:pPr>
      <w:r>
        <w:t xml:space="preserve">A bidder shall not have conflict of interest with other bidders. Such conflict of interest can lead to anti-competitive practices to the detriment of Procuring Entity's interests. The bidder found to have a conflict of interest shall be disqualified. A bidder may be considered to have a conflict of interest with one or more parties in this bidding process, if: </w:t>
      </w:r>
    </w:p>
    <w:p w:rsidR="0006636E" w:rsidRDefault="0006636E" w:rsidP="0006636E">
      <w:pPr>
        <w:pStyle w:val="ListParagraph"/>
        <w:ind w:hanging="720"/>
        <w:jc w:val="both"/>
      </w:pPr>
      <w:r>
        <w:t xml:space="preserve">a) they have controlling partner (s) in common;' or </w:t>
      </w:r>
    </w:p>
    <w:p w:rsidR="0006636E" w:rsidRDefault="0006636E" w:rsidP="0006636E">
      <w:pPr>
        <w:pStyle w:val="ListParagraph"/>
        <w:ind w:hanging="720"/>
        <w:jc w:val="both"/>
      </w:pPr>
      <w:r>
        <w:t xml:space="preserve">b) they receive or have received any direct or indirect subsidy/ financial stake from any of them; or </w:t>
      </w:r>
    </w:p>
    <w:p w:rsidR="0006636E" w:rsidRDefault="0006636E" w:rsidP="0006636E">
      <w:pPr>
        <w:pStyle w:val="ListParagraph"/>
        <w:ind w:hanging="720"/>
        <w:jc w:val="both"/>
      </w:pPr>
      <w:r>
        <w:t xml:space="preserve">c) they have the same legal representative/agent for purposes of this bid; or </w:t>
      </w:r>
    </w:p>
    <w:p w:rsidR="0006636E" w:rsidRDefault="0006636E" w:rsidP="0006636E">
      <w:pPr>
        <w:pStyle w:val="ListParagraph"/>
        <w:ind w:left="284" w:hanging="284"/>
        <w:jc w:val="both"/>
      </w:pPr>
      <w:r>
        <w:t xml:space="preserve">d) they have relationship with each other, directly or through common third parties, that puts them in a position to have access to information about or influence on the bid of another Bidder; or </w:t>
      </w:r>
    </w:p>
    <w:p w:rsidR="0006636E" w:rsidRDefault="0006636E" w:rsidP="0006636E">
      <w:pPr>
        <w:pStyle w:val="ListParagraph"/>
        <w:ind w:left="284" w:hanging="284"/>
        <w:jc w:val="both"/>
      </w:pPr>
      <w:r>
        <w:t>e) Bidder participates in more than one bid in this bidding process. Participation by a Bidder in more than one Bid will result in the disqualification of all bids in which the parties are involved. However, this does not limit the inclusion of the components/ sub-assembly/ Assemblies from one bidding manufacturer in more than one bid, or</w:t>
      </w:r>
    </w:p>
    <w:p w:rsidR="0006636E" w:rsidRDefault="0006636E" w:rsidP="0006636E">
      <w:pPr>
        <w:pStyle w:val="ListParagraph"/>
        <w:ind w:left="284" w:hanging="284"/>
        <w:jc w:val="both"/>
      </w:pPr>
      <w:r>
        <w:t xml:space="preserve">f) In cases of agents quoting in offshore procurements, on behalf of their principal manufacturers, one agent cannot represent two manufacturers or quote on their behalf in a particular tender enquiry. One manufacturer can also authorize only one agent/dealer. There can be only one bid from the following: </w:t>
      </w:r>
    </w:p>
    <w:p w:rsidR="0006636E" w:rsidRDefault="0006636E" w:rsidP="0006636E">
      <w:pPr>
        <w:pStyle w:val="ListParagraph"/>
        <w:ind w:hanging="720"/>
        <w:jc w:val="both"/>
      </w:pPr>
      <w:r>
        <w:t xml:space="preserve">              1. The principal manufacturer directly or through one Indian agent on his behalf; and </w:t>
      </w:r>
    </w:p>
    <w:p w:rsidR="0006636E" w:rsidRDefault="0006636E" w:rsidP="0006636E">
      <w:pPr>
        <w:pStyle w:val="ListParagraph"/>
        <w:ind w:hanging="720"/>
        <w:jc w:val="both"/>
      </w:pPr>
      <w:r>
        <w:t xml:space="preserve">              2. Indian/foreign agent on behalf of only one principal,' </w:t>
      </w:r>
    </w:p>
    <w:p w:rsidR="0006636E" w:rsidRDefault="0006636E" w:rsidP="0006636E">
      <w:pPr>
        <w:pStyle w:val="ListParagraph"/>
        <w:ind w:hanging="720"/>
        <w:jc w:val="both"/>
      </w:pPr>
      <w:r>
        <w:t xml:space="preserve">                                                                                             or </w:t>
      </w:r>
    </w:p>
    <w:p w:rsidR="0006636E" w:rsidRDefault="0006636E" w:rsidP="0006636E">
      <w:pPr>
        <w:pStyle w:val="ListParagraph"/>
        <w:ind w:left="284" w:hanging="284"/>
        <w:jc w:val="both"/>
      </w:pPr>
      <w:r>
        <w:lastRenderedPageBreak/>
        <w:t xml:space="preserve">g) A Bidder or any of its affiliates participated as a consultant in the preparation of the design or technical specifications of the contract that is the subject of the Bid, or </w:t>
      </w:r>
    </w:p>
    <w:p w:rsidR="0006636E" w:rsidRDefault="0006636E" w:rsidP="0006636E">
      <w:pPr>
        <w:pStyle w:val="ListParagraph"/>
        <w:ind w:left="284" w:hanging="284"/>
        <w:jc w:val="both"/>
      </w:pPr>
      <w:r>
        <w:t>h) In case of a holding company having more than one independently manufacturing units, or more than one unit having common business ownership/management, only one unit should quote. Similar restrictions would apply to closely related sister companies. Bidders must proactively declare such sister/ common business/ management units in same/ similar line of business. "</w:t>
      </w:r>
    </w:p>
    <w:p w:rsidR="0006636E" w:rsidRDefault="0006636E" w:rsidP="0006636E">
      <w:pPr>
        <w:pStyle w:val="ListParagraph"/>
        <w:ind w:left="284" w:hanging="284"/>
        <w:jc w:val="both"/>
      </w:pPr>
    </w:p>
    <w:p w:rsidR="0006636E" w:rsidRDefault="0006636E" w:rsidP="0006636E">
      <w:pPr>
        <w:pStyle w:val="ListParagraph"/>
        <w:numPr>
          <w:ilvl w:val="0"/>
          <w:numId w:val="29"/>
        </w:numPr>
        <w:spacing w:after="160" w:line="256" w:lineRule="auto"/>
        <w:ind w:left="142" w:hanging="426"/>
        <w:contextualSpacing/>
        <w:jc w:val="both"/>
      </w:pPr>
      <w:r>
        <w:t>HSE Plan Rev-02 for site operations by contractor shall be applicable.</w:t>
      </w:r>
    </w:p>
    <w:p w:rsidR="0006636E" w:rsidRDefault="0006636E" w:rsidP="0006636E">
      <w:pPr>
        <w:pStyle w:val="ListParagraph"/>
        <w:ind w:left="142"/>
        <w:jc w:val="both"/>
      </w:pPr>
    </w:p>
    <w:p w:rsidR="0006636E" w:rsidRDefault="0006636E" w:rsidP="0006636E">
      <w:pPr>
        <w:pStyle w:val="ListParagraph"/>
        <w:numPr>
          <w:ilvl w:val="0"/>
          <w:numId w:val="29"/>
        </w:numPr>
        <w:spacing w:after="160" w:line="256" w:lineRule="auto"/>
        <w:ind w:left="142" w:hanging="426"/>
        <w:contextualSpacing/>
        <w:jc w:val="both"/>
      </w:pPr>
      <w:r>
        <w:t>Bidder to quote non-zero freight %.</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142" w:hanging="426"/>
        <w:contextualSpacing/>
        <w:jc w:val="both"/>
      </w:pPr>
      <w:r>
        <w:t>"In the course of evaluation, if more than one bidder happens to occupy L-1 status, effective L-1 will be decided by soliciting discounts from the respective L-1 bidders. In case more than one bidder happens to occupy the L-1 status even after soliciting discounts, the L-1 bidder shall be decided by a toss / draw of lots, in the presence of the respective L-1 bidder(s) or their representative(s). Ranking will be done accordingly.  BHEL's decision in such situations shall be final and binding."</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142" w:hanging="426"/>
        <w:contextualSpacing/>
        <w:jc w:val="both"/>
      </w:pPr>
      <w:r>
        <w:t>Bidders to ensure that Third party/customer issued certificates being submitted as proof of PQR qualification should have verifiable details of document/certificate issuing authority such as name &amp; designation of Issuing Authority and its organization contact number and e-mail Id etc. In case the same found not available, Purchaser has right to reject such document from evaluation</w:t>
      </w:r>
    </w:p>
    <w:p w:rsidR="0006636E" w:rsidRDefault="0006636E" w:rsidP="0006636E">
      <w:pPr>
        <w:pStyle w:val="ListParagraph"/>
      </w:pPr>
    </w:p>
    <w:p w:rsidR="0006636E" w:rsidRDefault="0006636E" w:rsidP="0006636E">
      <w:pPr>
        <w:pStyle w:val="ListParagraph"/>
        <w:numPr>
          <w:ilvl w:val="0"/>
          <w:numId w:val="29"/>
        </w:numPr>
        <w:spacing w:after="160" w:line="256" w:lineRule="auto"/>
        <w:ind w:left="142" w:hanging="426"/>
        <w:contextualSpacing/>
        <w:jc w:val="both"/>
      </w:pPr>
      <w:r>
        <w:t xml:space="preserve">“Self-declarations/ auditor’s/ accountant’s certificates submitted by the manufacturer/ supplier may be verified randomly by the committee constituted as per </w:t>
      </w:r>
      <w:proofErr w:type="spellStart"/>
      <w:r>
        <w:t>MoP</w:t>
      </w:r>
      <w:proofErr w:type="spellEnd"/>
      <w:r>
        <w:t xml:space="preserve"> Order 28-07- 2020. In case of false documents/misrepresentation of the facts requisite action against such manufacturer/ supplier will be taken based on the recommendation of the Committee.”</w:t>
      </w:r>
    </w:p>
    <w:p w:rsidR="0006636E" w:rsidRDefault="0006636E" w:rsidP="0006636E">
      <w:pPr>
        <w:pStyle w:val="ListParagraph"/>
        <w:ind w:left="142"/>
        <w:jc w:val="both"/>
      </w:pPr>
    </w:p>
    <w:p w:rsidR="0006636E" w:rsidRDefault="0006636E" w:rsidP="0006636E">
      <w:pPr>
        <w:pStyle w:val="ListParagraph"/>
        <w:numPr>
          <w:ilvl w:val="0"/>
          <w:numId w:val="29"/>
        </w:numPr>
        <w:spacing w:after="160" w:line="256" w:lineRule="auto"/>
        <w:ind w:left="142" w:hanging="426"/>
        <w:contextualSpacing/>
        <w:jc w:val="both"/>
      </w:pPr>
      <w:r>
        <w:t xml:space="preserve">Bidder to </w:t>
      </w:r>
      <w:proofErr w:type="gramStart"/>
      <w:r>
        <w:t>be in agreement</w:t>
      </w:r>
      <w:proofErr w:type="gramEnd"/>
      <w:r>
        <w:t xml:space="preserve"> with clause no. 1.6 &amp; 22 (Instruction to bidders), clause no. 10.0, 12.0, 13.0, 14.0 to 30.0, 34.2, 36.0 to 46.0 of GCC BOP (available on www.pem.bhel.com) &amp; SCC of the project. </w:t>
      </w:r>
    </w:p>
    <w:p w:rsidR="0006636E" w:rsidRPr="0006636E" w:rsidRDefault="0006636E" w:rsidP="0006636E">
      <w:pPr>
        <w:pStyle w:val="ListParagraph"/>
        <w:rPr>
          <w:rFonts w:ascii="Calibri" w:hAnsi="Calibri" w:cs="Calibri"/>
          <w:color w:val="333333"/>
        </w:rPr>
      </w:pPr>
    </w:p>
    <w:p w:rsidR="00381457" w:rsidRPr="0006636E" w:rsidRDefault="00381457" w:rsidP="0006636E">
      <w:pPr>
        <w:pStyle w:val="ListParagraph"/>
        <w:numPr>
          <w:ilvl w:val="0"/>
          <w:numId w:val="29"/>
        </w:numPr>
        <w:spacing w:after="160" w:line="256" w:lineRule="auto"/>
        <w:ind w:left="142" w:hanging="426"/>
        <w:contextualSpacing/>
        <w:jc w:val="both"/>
      </w:pPr>
      <w:r w:rsidRPr="0006636E">
        <w:t>All other correspondence thereof shall be addressed to the undersigned by name &amp; designation and sent at the following address:</w:t>
      </w:r>
    </w:p>
    <w:tbl>
      <w:tblPr>
        <w:tblW w:w="0" w:type="auto"/>
        <w:tblInd w:w="284" w:type="dxa"/>
        <w:tblBorders>
          <w:right w:val="single" w:sz="4" w:space="0" w:color="auto"/>
        </w:tblBorders>
        <w:tblLayout w:type="fixed"/>
        <w:tblLook w:val="04A0" w:firstRow="1" w:lastRow="0" w:firstColumn="1" w:lastColumn="0" w:noHBand="0" w:noVBand="1"/>
      </w:tblPr>
      <w:tblGrid>
        <w:gridCol w:w="9299"/>
      </w:tblGrid>
      <w:tr w:rsidR="00381457" w:rsidRPr="00D168A6" w:rsidTr="00EA539D">
        <w:tc>
          <w:tcPr>
            <w:tcW w:w="9299" w:type="dxa"/>
          </w:tcPr>
          <w:tbl>
            <w:tblPr>
              <w:tblW w:w="8696"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8"/>
              <w:gridCol w:w="4348"/>
            </w:tblGrid>
            <w:tr w:rsidR="00381457" w:rsidRPr="00D168A6" w:rsidTr="00EA539D">
              <w:trPr>
                <w:trHeight w:val="373"/>
              </w:trPr>
              <w:tc>
                <w:tcPr>
                  <w:tcW w:w="4348" w:type="dxa"/>
                </w:tcPr>
                <w:p w:rsidR="00381457" w:rsidRPr="002C44D2" w:rsidRDefault="00381457" w:rsidP="002C44D2">
                  <w:pPr>
                    <w:pStyle w:val="NoSpacing"/>
                    <w:rPr>
                      <w:rFonts w:ascii="Calibri" w:hAnsi="Calibri" w:cs="Calibri"/>
                      <w:b/>
                      <w:sz w:val="20"/>
                      <w:szCs w:val="20"/>
                    </w:rPr>
                  </w:pPr>
                  <w:r w:rsidRPr="002C44D2">
                    <w:rPr>
                      <w:rFonts w:ascii="Calibri" w:hAnsi="Calibri" w:cs="Calibri"/>
                      <w:b/>
                      <w:sz w:val="20"/>
                      <w:szCs w:val="20"/>
                    </w:rPr>
                    <w:t>Mazhar Wahab/DY. MGR– BOP</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M/s Bharat Heavy Electricals Ltd.,</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Project Engineering Management,</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Power Project Engineering Institute,</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HRD &amp; ESI Complex,</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Plot No 25, Sector-16 A, Noida-201301</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E-MAIL: mazharwahab@bhel.in</w:t>
                  </w:r>
                </w:p>
                <w:p w:rsidR="00381457" w:rsidRPr="002C44D2" w:rsidRDefault="00381457" w:rsidP="002C44D2">
                  <w:pPr>
                    <w:pStyle w:val="NoSpacing"/>
                    <w:rPr>
                      <w:rFonts w:ascii="Calibri" w:hAnsi="Calibri" w:cs="Calibri"/>
                      <w:b/>
                      <w:sz w:val="20"/>
                      <w:szCs w:val="20"/>
                    </w:rPr>
                  </w:pPr>
                  <w:r w:rsidRPr="002C44D2">
                    <w:rPr>
                      <w:rFonts w:ascii="Calibri" w:hAnsi="Calibri" w:cs="Calibri"/>
                      <w:b/>
                      <w:sz w:val="20"/>
                      <w:szCs w:val="20"/>
                      <w:lang w:val="en-IN"/>
                    </w:rPr>
                    <w:t>Ph. No. 0120-4213606</w:t>
                  </w:r>
                </w:p>
              </w:tc>
              <w:tc>
                <w:tcPr>
                  <w:tcW w:w="4348" w:type="dxa"/>
                </w:tcPr>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Sumeet Sahay/MGR-BOP</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M/s Bharat Heavy Electricals Ltd.,</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Project Engineering Management,</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Power Project Engineering Institute,</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HRD &amp; ESI Complex,</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Plot No 25, Sector-16 A, Noida-201301</w:t>
                  </w:r>
                </w:p>
                <w:p w:rsidR="00381457" w:rsidRPr="002C44D2" w:rsidRDefault="00381457" w:rsidP="002C44D2">
                  <w:pPr>
                    <w:pStyle w:val="NoSpacing"/>
                    <w:rPr>
                      <w:rFonts w:ascii="Calibri" w:hAnsi="Calibri" w:cs="Calibri"/>
                      <w:b/>
                      <w:sz w:val="20"/>
                      <w:szCs w:val="20"/>
                      <w:lang w:val="en-IN"/>
                    </w:rPr>
                  </w:pPr>
                  <w:r w:rsidRPr="002C44D2">
                    <w:rPr>
                      <w:rFonts w:ascii="Calibri" w:hAnsi="Calibri" w:cs="Calibri"/>
                      <w:b/>
                      <w:sz w:val="20"/>
                      <w:szCs w:val="20"/>
                      <w:lang w:val="en-IN"/>
                    </w:rPr>
                    <w:t xml:space="preserve">E-MAIL: </w:t>
                  </w:r>
                  <w:hyperlink r:id="rId10" w:history="1">
                    <w:r w:rsidRPr="002C44D2">
                      <w:rPr>
                        <w:rFonts w:ascii="Calibri" w:hAnsi="Calibri" w:cs="Calibri"/>
                        <w:b/>
                        <w:sz w:val="20"/>
                        <w:szCs w:val="20"/>
                      </w:rPr>
                      <w:t>sumeetsahay@bhel.in</w:t>
                    </w:r>
                  </w:hyperlink>
                </w:p>
                <w:p w:rsidR="00381457" w:rsidRPr="002C44D2" w:rsidRDefault="00381457" w:rsidP="002C44D2">
                  <w:pPr>
                    <w:pStyle w:val="NoSpacing"/>
                    <w:rPr>
                      <w:rFonts w:ascii="Calibri" w:hAnsi="Calibri" w:cs="Calibri"/>
                      <w:b/>
                      <w:bCs/>
                      <w:color w:val="000000"/>
                      <w:sz w:val="20"/>
                      <w:szCs w:val="20"/>
                      <w:lang w:val="en-IN"/>
                    </w:rPr>
                  </w:pPr>
                  <w:r w:rsidRPr="002C44D2">
                    <w:rPr>
                      <w:rFonts w:ascii="Calibri" w:hAnsi="Calibri" w:cs="Calibri"/>
                      <w:b/>
                      <w:sz w:val="20"/>
                      <w:szCs w:val="20"/>
                      <w:lang w:val="en-IN"/>
                    </w:rPr>
                    <w:t>Ph. No. 09999498202</w:t>
                  </w:r>
                </w:p>
              </w:tc>
            </w:tr>
          </w:tbl>
          <w:p w:rsidR="00381457" w:rsidRPr="00D168A6" w:rsidRDefault="00381457" w:rsidP="00381457">
            <w:pPr>
              <w:jc w:val="both"/>
              <w:rPr>
                <w:rFonts w:ascii="Calibri" w:hAnsi="Calibri" w:cs="Calibri"/>
                <w:sz w:val="20"/>
                <w:szCs w:val="20"/>
              </w:rPr>
            </w:pPr>
          </w:p>
        </w:tc>
      </w:tr>
    </w:tbl>
    <w:p w:rsidR="00381457" w:rsidRPr="00D168A6" w:rsidRDefault="00381457" w:rsidP="00381457">
      <w:pPr>
        <w:pStyle w:val="NormalWeb"/>
        <w:spacing w:before="0" w:beforeAutospacing="0" w:after="0" w:afterAutospacing="0" w:line="253" w:lineRule="atLeast"/>
        <w:jc w:val="both"/>
        <w:rPr>
          <w:rFonts w:ascii="Calibri" w:hAnsi="Calibri" w:cs="Calibri"/>
          <w:color w:val="333333"/>
          <w:sz w:val="20"/>
          <w:szCs w:val="20"/>
        </w:rPr>
      </w:pPr>
    </w:p>
    <w:p w:rsidR="00381457" w:rsidRPr="00D168A6" w:rsidRDefault="00381457" w:rsidP="00381457">
      <w:pPr>
        <w:pStyle w:val="NormalWeb"/>
        <w:spacing w:before="0" w:beforeAutospacing="0" w:after="0" w:afterAutospacing="0" w:line="253" w:lineRule="atLeast"/>
        <w:jc w:val="both"/>
        <w:rPr>
          <w:rFonts w:ascii="Calibri" w:hAnsi="Calibri" w:cs="Calibri"/>
          <w:color w:val="333333"/>
          <w:sz w:val="20"/>
          <w:szCs w:val="20"/>
        </w:rPr>
      </w:pPr>
    </w:p>
    <w:p w:rsidR="00B95514" w:rsidRPr="00D168A6" w:rsidRDefault="00B95514" w:rsidP="00BA482C">
      <w:pPr>
        <w:pStyle w:val="NormalWeb"/>
        <w:spacing w:before="0" w:beforeAutospacing="0" w:after="0" w:afterAutospacing="0" w:line="253" w:lineRule="atLeast"/>
        <w:jc w:val="both"/>
        <w:rPr>
          <w:rFonts w:ascii="Calibri" w:hAnsi="Calibri" w:cs="Calibri"/>
          <w:color w:val="333333"/>
          <w:sz w:val="20"/>
          <w:szCs w:val="20"/>
        </w:rPr>
      </w:pPr>
    </w:p>
    <w:p w:rsidR="00BA482C" w:rsidRPr="00D168A6" w:rsidRDefault="00BA482C" w:rsidP="00BA482C">
      <w:pPr>
        <w:jc w:val="both"/>
        <w:rPr>
          <w:rFonts w:ascii="Calibri" w:hAnsi="Calibri" w:cs="Calibri"/>
          <w:sz w:val="20"/>
          <w:szCs w:val="20"/>
        </w:rPr>
      </w:pPr>
    </w:p>
    <w:p w:rsidR="00B95514" w:rsidRDefault="00B95514" w:rsidP="00BA482C">
      <w:pPr>
        <w:jc w:val="both"/>
        <w:rPr>
          <w:rFonts w:ascii="Calibri" w:hAnsi="Calibri" w:cs="Calibri"/>
          <w:sz w:val="20"/>
          <w:szCs w:val="20"/>
        </w:rPr>
      </w:pPr>
    </w:p>
    <w:p w:rsidR="005412F4" w:rsidRDefault="005412F4" w:rsidP="00BA482C">
      <w:pPr>
        <w:jc w:val="both"/>
        <w:rPr>
          <w:rFonts w:ascii="Calibri" w:hAnsi="Calibri" w:cs="Calibri"/>
          <w:sz w:val="20"/>
          <w:szCs w:val="20"/>
        </w:rPr>
      </w:pPr>
    </w:p>
    <w:p w:rsidR="005412F4" w:rsidRDefault="005412F4" w:rsidP="00BA482C">
      <w:pPr>
        <w:jc w:val="both"/>
        <w:rPr>
          <w:rFonts w:ascii="Calibri" w:hAnsi="Calibri" w:cs="Calibri"/>
          <w:sz w:val="20"/>
          <w:szCs w:val="20"/>
        </w:rPr>
      </w:pPr>
    </w:p>
    <w:p w:rsidR="005412F4" w:rsidRDefault="005412F4" w:rsidP="00BA482C">
      <w:pPr>
        <w:jc w:val="both"/>
        <w:rPr>
          <w:rFonts w:ascii="Calibri" w:hAnsi="Calibri" w:cs="Calibri"/>
          <w:sz w:val="20"/>
          <w:szCs w:val="20"/>
        </w:rPr>
      </w:pPr>
    </w:p>
    <w:p w:rsidR="005412F4" w:rsidRDefault="005412F4" w:rsidP="00BA482C">
      <w:pPr>
        <w:jc w:val="both"/>
        <w:rPr>
          <w:rFonts w:ascii="Calibri" w:hAnsi="Calibri" w:cs="Calibri"/>
          <w:sz w:val="20"/>
          <w:szCs w:val="20"/>
        </w:rPr>
      </w:pPr>
    </w:p>
    <w:p w:rsidR="005412F4" w:rsidRPr="004D70ED" w:rsidRDefault="004D70ED" w:rsidP="004D70ED">
      <w:pPr>
        <w:jc w:val="center"/>
        <w:rPr>
          <w:rFonts w:ascii="Calibri" w:hAnsi="Calibri" w:cs="Calibri"/>
          <w:b/>
          <w:sz w:val="28"/>
          <w:szCs w:val="20"/>
        </w:rPr>
      </w:pPr>
      <w:r w:rsidRPr="004D70ED">
        <w:rPr>
          <w:rFonts w:ascii="Calibri" w:hAnsi="Calibri" w:cs="Calibri"/>
          <w:b/>
          <w:sz w:val="28"/>
          <w:szCs w:val="20"/>
          <w:highlight w:val="yellow"/>
        </w:rPr>
        <w:t>TECHNICAL PQR</w:t>
      </w:r>
    </w:p>
    <w:p w:rsidR="004D70ED" w:rsidRDefault="004D70ED" w:rsidP="00BA482C">
      <w:pPr>
        <w:jc w:val="both"/>
        <w:rPr>
          <w:rFonts w:ascii="Calibri" w:hAnsi="Calibri" w:cs="Calibri"/>
          <w:sz w:val="20"/>
          <w:szCs w:val="20"/>
        </w:rPr>
      </w:pPr>
    </w:p>
    <w:p w:rsidR="004D70ED" w:rsidRDefault="004D70ED" w:rsidP="00BA482C">
      <w:pPr>
        <w:jc w:val="both"/>
        <w:rPr>
          <w:rFonts w:ascii="Calibri" w:hAnsi="Calibri" w:cs="Calibri"/>
          <w:sz w:val="20"/>
          <w:szCs w:val="20"/>
        </w:rPr>
      </w:pPr>
    </w:p>
    <w:p w:rsidR="004D70ED" w:rsidRDefault="0006636E" w:rsidP="0006636E">
      <w:pPr>
        <w:jc w:val="center"/>
        <w:rPr>
          <w:rFonts w:ascii="Calibri" w:hAnsi="Calibri" w:cs="Calibri"/>
          <w:sz w:val="20"/>
          <w:szCs w:val="20"/>
        </w:rPr>
      </w:pPr>
      <w:r w:rsidRPr="0006636E">
        <w:rPr>
          <w:rFonts w:ascii="Calibri" w:hAnsi="Calibri" w:cs="Calibri"/>
          <w:noProof/>
          <w:sz w:val="20"/>
          <w:szCs w:val="20"/>
        </w:rPr>
        <w:drawing>
          <wp:inline distT="0" distB="0" distL="0" distR="0">
            <wp:extent cx="5210175" cy="5248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5248275"/>
                    </a:xfrm>
                    <a:prstGeom prst="rect">
                      <a:avLst/>
                    </a:prstGeom>
                    <a:noFill/>
                    <a:ln>
                      <a:noFill/>
                    </a:ln>
                  </pic:spPr>
                </pic:pic>
              </a:graphicData>
            </a:graphic>
          </wp:inline>
        </w:drawing>
      </w:r>
    </w:p>
    <w:p w:rsidR="004D70ED" w:rsidRDefault="004D70ED" w:rsidP="00BA482C">
      <w:pPr>
        <w:jc w:val="both"/>
        <w:rPr>
          <w:rFonts w:ascii="Calibri" w:hAnsi="Calibri" w:cs="Calibri"/>
          <w:sz w:val="20"/>
          <w:szCs w:val="20"/>
        </w:rPr>
      </w:pPr>
    </w:p>
    <w:p w:rsidR="000E686E" w:rsidRDefault="000E686E" w:rsidP="00BA482C">
      <w:pPr>
        <w:jc w:val="both"/>
        <w:rPr>
          <w:rFonts w:ascii="Calibri" w:hAnsi="Calibri" w:cs="Calibri"/>
          <w:sz w:val="20"/>
          <w:szCs w:val="20"/>
        </w:rPr>
      </w:pPr>
    </w:p>
    <w:p w:rsidR="000E686E" w:rsidRDefault="000E686E" w:rsidP="00BA482C">
      <w:pPr>
        <w:jc w:val="both"/>
        <w:rPr>
          <w:rFonts w:ascii="Calibri" w:hAnsi="Calibri" w:cs="Calibri"/>
          <w:sz w:val="20"/>
          <w:szCs w:val="20"/>
        </w:rPr>
      </w:pPr>
    </w:p>
    <w:p w:rsidR="000E686E" w:rsidRDefault="000E686E" w:rsidP="00BA482C">
      <w:pPr>
        <w:jc w:val="both"/>
        <w:rPr>
          <w:rFonts w:ascii="Calibri" w:hAnsi="Calibri" w:cs="Calibri"/>
          <w:sz w:val="20"/>
          <w:szCs w:val="20"/>
        </w:rPr>
      </w:pPr>
    </w:p>
    <w:p w:rsidR="004D70ED" w:rsidRDefault="004D70ED" w:rsidP="00BA482C">
      <w:pPr>
        <w:jc w:val="both"/>
        <w:rPr>
          <w:rFonts w:ascii="Calibri" w:hAnsi="Calibri" w:cs="Calibri"/>
          <w:sz w:val="20"/>
          <w:szCs w:val="20"/>
        </w:rPr>
      </w:pPr>
    </w:p>
    <w:p w:rsidR="004D70ED" w:rsidRPr="004D70ED" w:rsidRDefault="004D70ED" w:rsidP="004D70ED">
      <w:pPr>
        <w:jc w:val="center"/>
        <w:rPr>
          <w:rFonts w:ascii="Calibri" w:hAnsi="Calibri" w:cs="Calibri"/>
          <w:b/>
          <w:sz w:val="24"/>
          <w:szCs w:val="20"/>
        </w:rPr>
      </w:pPr>
      <w:r w:rsidRPr="004D70ED">
        <w:rPr>
          <w:rFonts w:ascii="Calibri" w:hAnsi="Calibri" w:cs="Calibri"/>
          <w:b/>
          <w:sz w:val="24"/>
          <w:szCs w:val="20"/>
          <w:highlight w:val="yellow"/>
        </w:rPr>
        <w:lastRenderedPageBreak/>
        <w:t>FINANCIAL PQR</w:t>
      </w:r>
    </w:p>
    <w:p w:rsidR="004D70ED" w:rsidRDefault="00A3138C" w:rsidP="00BA482C">
      <w:pPr>
        <w:jc w:val="both"/>
        <w:rPr>
          <w:rFonts w:ascii="Calibri" w:hAnsi="Calibri" w:cs="Calibri"/>
          <w:sz w:val="20"/>
          <w:szCs w:val="20"/>
        </w:rPr>
      </w:pPr>
      <w:r w:rsidRPr="00A3138C">
        <w:rPr>
          <w:rFonts w:ascii="Calibri" w:hAnsi="Calibri" w:cs="Calibri"/>
          <w:noProof/>
          <w:sz w:val="20"/>
          <w:szCs w:val="20"/>
        </w:rPr>
        <w:drawing>
          <wp:inline distT="0" distB="0" distL="0" distR="0">
            <wp:extent cx="5972175" cy="7610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7610475"/>
                    </a:xfrm>
                    <a:prstGeom prst="rect">
                      <a:avLst/>
                    </a:prstGeom>
                    <a:noFill/>
                    <a:ln>
                      <a:noFill/>
                    </a:ln>
                  </pic:spPr>
                </pic:pic>
              </a:graphicData>
            </a:graphic>
          </wp:inline>
        </w:drawing>
      </w:r>
      <w:bookmarkStart w:id="0" w:name="_GoBack"/>
      <w:bookmarkEnd w:id="0"/>
    </w:p>
    <w:p w:rsidR="004D70ED" w:rsidRPr="004D70ED" w:rsidRDefault="004D70ED" w:rsidP="004D70ED">
      <w:pPr>
        <w:jc w:val="center"/>
        <w:rPr>
          <w:rFonts w:ascii="Calibri" w:hAnsi="Calibri" w:cs="Calibri"/>
          <w:b/>
          <w:sz w:val="24"/>
          <w:szCs w:val="20"/>
        </w:rPr>
      </w:pPr>
      <w:r>
        <w:rPr>
          <w:rFonts w:ascii="Calibri" w:hAnsi="Calibri" w:cs="Calibri"/>
          <w:b/>
          <w:sz w:val="24"/>
          <w:szCs w:val="20"/>
          <w:highlight w:val="yellow"/>
        </w:rPr>
        <w:lastRenderedPageBreak/>
        <w:t>INTEGRITY PACT</w:t>
      </w:r>
    </w:p>
    <w:p w:rsidR="004D70ED" w:rsidRDefault="004D70ED" w:rsidP="00BA482C">
      <w:pPr>
        <w:jc w:val="both"/>
        <w:rPr>
          <w:rFonts w:ascii="Calibri" w:hAnsi="Calibri" w:cs="Calibri"/>
          <w:sz w:val="20"/>
          <w:szCs w:val="20"/>
        </w:rPr>
      </w:pPr>
    </w:p>
    <w:p w:rsidR="004D70ED" w:rsidRDefault="004D70ED" w:rsidP="00BA482C">
      <w:pPr>
        <w:jc w:val="both"/>
        <w:rPr>
          <w:rFonts w:ascii="Calibri" w:hAnsi="Calibri" w:cs="Calibri"/>
          <w:sz w:val="20"/>
          <w:szCs w:val="20"/>
        </w:rPr>
      </w:pPr>
      <w:r w:rsidRPr="004D70ED">
        <w:rPr>
          <w:rFonts w:ascii="Calibri" w:hAnsi="Calibri" w:cs="Calibri"/>
          <w:noProof/>
          <w:sz w:val="20"/>
          <w:szCs w:val="20"/>
        </w:rPr>
        <w:drawing>
          <wp:inline distT="0" distB="0" distL="0" distR="0">
            <wp:extent cx="5553075" cy="7153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75" cy="7153275"/>
                    </a:xfrm>
                    <a:prstGeom prst="rect">
                      <a:avLst/>
                    </a:prstGeom>
                    <a:noFill/>
                    <a:ln>
                      <a:noFill/>
                    </a:ln>
                  </pic:spPr>
                </pic:pic>
              </a:graphicData>
            </a:graphic>
          </wp:inline>
        </w:drawing>
      </w:r>
    </w:p>
    <w:p w:rsidR="004D70ED" w:rsidRDefault="004D70ED" w:rsidP="00BA482C">
      <w:pPr>
        <w:jc w:val="both"/>
        <w:rPr>
          <w:rFonts w:ascii="Calibri" w:hAnsi="Calibri" w:cs="Calibri"/>
          <w:sz w:val="20"/>
          <w:szCs w:val="20"/>
        </w:rPr>
      </w:pPr>
    </w:p>
    <w:p w:rsidR="004D70ED" w:rsidRPr="00D168A6" w:rsidRDefault="004D70ED" w:rsidP="00BA482C">
      <w:pPr>
        <w:jc w:val="both"/>
        <w:rPr>
          <w:rFonts w:ascii="Calibri" w:hAnsi="Calibri" w:cs="Calibri"/>
          <w:sz w:val="20"/>
          <w:szCs w:val="20"/>
        </w:rPr>
      </w:pPr>
    </w:p>
    <w:p w:rsidR="00194E45" w:rsidRDefault="00AA04A1" w:rsidP="00194E45">
      <w:pPr>
        <w:spacing w:after="0" w:line="253" w:lineRule="atLeast"/>
        <w:jc w:val="both"/>
        <w:rPr>
          <w:rFonts w:ascii="Calibri" w:eastAsia="Times New Roman" w:hAnsi="Calibri" w:cs="Calibri"/>
          <w:color w:val="333333"/>
          <w:sz w:val="20"/>
          <w:szCs w:val="20"/>
          <w:lang w:val="en-IN" w:eastAsia="en-IN" w:bidi="hi-IN"/>
        </w:rPr>
      </w:pPr>
      <w:r w:rsidRPr="00AA04A1">
        <w:rPr>
          <w:rFonts w:ascii="Calibri" w:eastAsia="Times New Roman" w:hAnsi="Calibri" w:cs="Calibri"/>
          <w:noProof/>
          <w:color w:val="333333"/>
          <w:sz w:val="20"/>
          <w:szCs w:val="20"/>
          <w:lang w:val="en-IN" w:eastAsia="en-IN" w:bidi="hi-IN"/>
        </w:rPr>
        <w:drawing>
          <wp:inline distT="0" distB="0" distL="0" distR="0">
            <wp:extent cx="5438775" cy="7591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7591425"/>
                    </a:xfrm>
                    <a:prstGeom prst="rect">
                      <a:avLst/>
                    </a:prstGeom>
                    <a:noFill/>
                    <a:ln>
                      <a:noFill/>
                    </a:ln>
                  </pic:spPr>
                </pic:pic>
              </a:graphicData>
            </a:graphic>
          </wp:inline>
        </w:drawing>
      </w:r>
    </w:p>
    <w:p w:rsidR="00AA04A1" w:rsidRDefault="00AA04A1" w:rsidP="00194E45">
      <w:pPr>
        <w:spacing w:after="0" w:line="253" w:lineRule="atLeast"/>
        <w:jc w:val="both"/>
        <w:rPr>
          <w:rFonts w:ascii="Calibri" w:eastAsia="Times New Roman" w:hAnsi="Calibri" w:cs="Calibri"/>
          <w:color w:val="333333"/>
          <w:sz w:val="20"/>
          <w:szCs w:val="20"/>
          <w:lang w:val="en-IN" w:eastAsia="en-IN" w:bidi="hi-IN"/>
        </w:rPr>
      </w:pPr>
    </w:p>
    <w:p w:rsidR="00AA04A1" w:rsidRDefault="00AA04A1" w:rsidP="00194E45">
      <w:pPr>
        <w:spacing w:after="0" w:line="253" w:lineRule="atLeast"/>
        <w:jc w:val="both"/>
        <w:rPr>
          <w:rFonts w:ascii="Calibri" w:eastAsia="Times New Roman" w:hAnsi="Calibri" w:cs="Calibri"/>
          <w:color w:val="333333"/>
          <w:sz w:val="20"/>
          <w:szCs w:val="20"/>
          <w:lang w:val="en-IN" w:eastAsia="en-IN" w:bidi="hi-IN"/>
        </w:rPr>
      </w:pPr>
    </w:p>
    <w:p w:rsidR="00AA04A1" w:rsidRDefault="00AA04A1" w:rsidP="00194E45">
      <w:pPr>
        <w:spacing w:after="0" w:line="253" w:lineRule="atLeast"/>
        <w:jc w:val="both"/>
        <w:rPr>
          <w:rFonts w:ascii="Calibri" w:eastAsia="Times New Roman" w:hAnsi="Calibri" w:cs="Calibri"/>
          <w:color w:val="333333"/>
          <w:sz w:val="20"/>
          <w:szCs w:val="20"/>
          <w:lang w:val="en-IN" w:eastAsia="en-IN" w:bidi="hi-IN"/>
        </w:rPr>
      </w:pPr>
    </w:p>
    <w:p w:rsidR="00AA04A1" w:rsidRDefault="00AA04A1" w:rsidP="00194E45">
      <w:pPr>
        <w:spacing w:after="0" w:line="253" w:lineRule="atLeast"/>
        <w:jc w:val="both"/>
        <w:rPr>
          <w:rFonts w:ascii="Calibri" w:eastAsia="Times New Roman" w:hAnsi="Calibri" w:cs="Calibri"/>
          <w:color w:val="333333"/>
          <w:sz w:val="20"/>
          <w:szCs w:val="20"/>
          <w:lang w:val="en-IN" w:eastAsia="en-IN" w:bidi="hi-IN"/>
        </w:rPr>
      </w:pPr>
    </w:p>
    <w:p w:rsidR="00AA04A1" w:rsidRDefault="000C7BF3" w:rsidP="00194E45">
      <w:pPr>
        <w:spacing w:after="0" w:line="253" w:lineRule="atLeast"/>
        <w:jc w:val="both"/>
        <w:rPr>
          <w:rFonts w:ascii="Calibri" w:eastAsia="Times New Roman" w:hAnsi="Calibri" w:cs="Calibri"/>
          <w:color w:val="333333"/>
          <w:sz w:val="20"/>
          <w:szCs w:val="20"/>
          <w:lang w:val="en-IN" w:eastAsia="en-IN" w:bidi="hi-IN"/>
        </w:rPr>
      </w:pPr>
      <w:r w:rsidRPr="000C7BF3">
        <w:rPr>
          <w:rFonts w:ascii="Calibri" w:eastAsia="Times New Roman" w:hAnsi="Calibri" w:cs="Calibri"/>
          <w:noProof/>
          <w:color w:val="333333"/>
          <w:sz w:val="20"/>
          <w:szCs w:val="20"/>
          <w:lang w:val="en-IN" w:eastAsia="en-IN" w:bidi="hi-IN"/>
        </w:rPr>
        <w:drawing>
          <wp:inline distT="0" distB="0" distL="0" distR="0">
            <wp:extent cx="5400675" cy="7639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r w:rsidRPr="000C7BF3">
        <w:rPr>
          <w:rFonts w:ascii="Calibri" w:eastAsia="Times New Roman" w:hAnsi="Calibri" w:cs="Calibri"/>
          <w:noProof/>
          <w:color w:val="333333"/>
          <w:sz w:val="20"/>
          <w:szCs w:val="20"/>
          <w:lang w:val="en-IN" w:eastAsia="en-IN" w:bidi="hi-IN"/>
        </w:rPr>
        <w:drawing>
          <wp:inline distT="0" distB="0" distL="0" distR="0">
            <wp:extent cx="5553075" cy="7772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3075" cy="7772400"/>
                    </a:xfrm>
                    <a:prstGeom prst="rect">
                      <a:avLst/>
                    </a:prstGeom>
                    <a:noFill/>
                    <a:ln>
                      <a:noFill/>
                    </a:ln>
                  </pic:spPr>
                </pic:pic>
              </a:graphicData>
            </a:graphic>
          </wp:inline>
        </w:drawing>
      </w: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6636E" w:rsidRPr="0006636E" w:rsidRDefault="000C7BF3" w:rsidP="0006636E">
      <w:pPr>
        <w:autoSpaceDE w:val="0"/>
        <w:autoSpaceDN w:val="0"/>
        <w:adjustRightInd w:val="0"/>
        <w:spacing w:after="0" w:line="240" w:lineRule="auto"/>
        <w:jc w:val="center"/>
        <w:rPr>
          <w:rFonts w:ascii="Calibri-Bold" w:hAnsi="Calibri-Bold" w:cs="Calibri-Bold"/>
          <w:b/>
          <w:bCs/>
          <w:sz w:val="28"/>
          <w:szCs w:val="28"/>
          <w:u w:val="single"/>
        </w:rPr>
      </w:pPr>
      <w:r w:rsidRPr="000C7BF3">
        <w:rPr>
          <w:rFonts w:ascii="Arial" w:hAnsi="Arial" w:cs="Arial"/>
          <w:b/>
          <w:color w:val="FF0000"/>
          <w:sz w:val="28"/>
          <w:highlight w:val="yellow"/>
        </w:rPr>
        <w:t>Certification regarding local content</w:t>
      </w:r>
    </w:p>
    <w:p w:rsidR="0006636E" w:rsidRDefault="0006636E" w:rsidP="0006636E">
      <w:pPr>
        <w:autoSpaceDE w:val="0"/>
        <w:autoSpaceDN w:val="0"/>
        <w:adjustRightInd w:val="0"/>
        <w:spacing w:after="0" w:line="240" w:lineRule="auto"/>
        <w:jc w:val="center"/>
        <w:rPr>
          <w:rFonts w:ascii="Calibri-Bold" w:hAnsi="Calibri-Bold" w:cs="Calibri-Bold"/>
          <w:b/>
          <w:bCs/>
          <w:sz w:val="28"/>
          <w:szCs w:val="28"/>
          <w:u w:val="single"/>
          <w:lang w:val="en-IN"/>
        </w:rPr>
      </w:pPr>
    </w:p>
    <w:p w:rsidR="0006636E" w:rsidRDefault="0006636E" w:rsidP="0006636E">
      <w:pPr>
        <w:autoSpaceDE w:val="0"/>
        <w:autoSpaceDN w:val="0"/>
        <w:adjustRightInd w:val="0"/>
        <w:spacing w:after="0" w:line="240" w:lineRule="auto"/>
        <w:jc w:val="center"/>
        <w:rPr>
          <w:rFonts w:ascii="Calibri-Bold" w:hAnsi="Calibri-Bold" w:cs="Calibri-Bold"/>
          <w:b/>
          <w:bCs/>
          <w:sz w:val="28"/>
          <w:szCs w:val="28"/>
          <w:u w:val="single"/>
        </w:rPr>
      </w:pPr>
      <w:r>
        <w:rPr>
          <w:rFonts w:ascii="Calibri-Bold" w:hAnsi="Calibri-Bold" w:cs="Calibri-Bold"/>
          <w:b/>
          <w:bCs/>
          <w:sz w:val="28"/>
          <w:szCs w:val="28"/>
          <w:u w:val="single"/>
        </w:rPr>
        <w:t>Letter head of CA/ Statutory auditor / Cost auditor</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Ref: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Date: ………………………</w:t>
      </w:r>
      <w:proofErr w:type="gramStart"/>
      <w:r>
        <w:rPr>
          <w:rFonts w:ascii="Calibri" w:hAnsi="Calibri" w:cs="Calibri"/>
        </w:rPr>
        <w:t>…..</w:t>
      </w:r>
      <w:proofErr w:type="gramEnd"/>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To,</w:t>
      </w: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Bharat Heavy Electricals Limited</w:t>
      </w: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PEM, PPEI Building, Plot No 25,</w:t>
      </w: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Sector ‐16A, Noida (</w:t>
      </w:r>
      <w:proofErr w:type="gramStart"/>
      <w:r>
        <w:rPr>
          <w:rFonts w:ascii="Calibri" w:hAnsi="Calibri" w:cs="Calibri"/>
        </w:rPr>
        <w:t>U.P)‐</w:t>
      </w:r>
      <w:proofErr w:type="gramEnd"/>
      <w:r>
        <w:rPr>
          <w:rFonts w:ascii="Calibri" w:hAnsi="Calibri" w:cs="Calibri"/>
        </w:rPr>
        <w:t>201301</w:t>
      </w:r>
    </w:p>
    <w:p w:rsidR="0006636E" w:rsidRDefault="0006636E" w:rsidP="0006636E">
      <w:pPr>
        <w:autoSpaceDE w:val="0"/>
        <w:autoSpaceDN w:val="0"/>
        <w:adjustRightInd w:val="0"/>
        <w:spacing w:after="0" w:line="240" w:lineRule="auto"/>
        <w:jc w:val="both"/>
        <w:rPr>
          <w:rFonts w:ascii="Calibri-Bold" w:hAnsi="Calibri-Bold" w:cs="Calibri-Bold"/>
          <w:b/>
          <w:bCs/>
        </w:rPr>
      </w:pPr>
    </w:p>
    <w:p w:rsidR="0006636E" w:rsidRDefault="0006636E" w:rsidP="0006636E">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 xml:space="preserve">Subject: </w:t>
      </w:r>
      <w:r>
        <w:rPr>
          <w:rFonts w:ascii="Cambria Math" w:hAnsi="Cambria Math" w:cs="Cambria Math"/>
          <w:b/>
          <w:bCs/>
        </w:rPr>
        <w:t>‐</w:t>
      </w:r>
      <w:r>
        <w:rPr>
          <w:rFonts w:ascii="Calibri-Bold" w:hAnsi="Calibri-Bold" w:cs="Calibri-Bold"/>
          <w:b/>
          <w:bCs/>
        </w:rPr>
        <w:t xml:space="preserve"> Certification regarding local content</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Reference: Tender Enquiry No‐……………………………………………………</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Name of Package: ……………………………………………………………………….</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Dear Sir,</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We hereby certify that items of ………………</w:t>
      </w:r>
      <w:proofErr w:type="gramStart"/>
      <w:r>
        <w:rPr>
          <w:rFonts w:ascii="Calibri" w:hAnsi="Calibri" w:cs="Calibri"/>
        </w:rPr>
        <w:t>…..</w:t>
      </w:r>
      <w:proofErr w:type="gramEnd"/>
      <w:r>
        <w:rPr>
          <w:rFonts w:ascii="Calibri" w:hAnsi="Calibri" w:cs="Calibri"/>
        </w:rPr>
        <w:t xml:space="preserve"> (package name) for…………</w:t>
      </w:r>
      <w:proofErr w:type="gramStart"/>
      <w:r>
        <w:rPr>
          <w:rFonts w:ascii="Calibri" w:hAnsi="Calibri" w:cs="Calibri"/>
        </w:rPr>
        <w:t>…(</w:t>
      </w:r>
      <w:proofErr w:type="gramEnd"/>
      <w:r>
        <w:rPr>
          <w:rFonts w:ascii="Calibri" w:hAnsi="Calibri" w:cs="Calibri"/>
        </w:rPr>
        <w:t>Project</w:t>
      </w: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Name) offered by M/s …………………</w:t>
      </w:r>
      <w:proofErr w:type="gramStart"/>
      <w:r>
        <w:rPr>
          <w:rFonts w:ascii="Calibri" w:hAnsi="Calibri" w:cs="Calibri"/>
        </w:rPr>
        <w:t>…..</w:t>
      </w:r>
      <w:proofErr w:type="gramEnd"/>
      <w:r>
        <w:rPr>
          <w:rFonts w:ascii="Calibri" w:hAnsi="Calibri" w:cs="Calibri"/>
        </w:rPr>
        <w:t xml:space="preserve">(bidder’s name) having its works/office at ………………………………………………………………… has local content of …………………….%. </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Further, it is also certified that the local content percentage (%) certified above is in line with definition of local content given in point no 2 of Public Procurement (Preference to Make in India), Order 2017- revision, having ref. no. P-45021/2/2017-PP(BE-II) dated 04.06.2020 &amp; 16.09.2020 and M/s ………………………. qualifies as Class-I/Class-II (strike out whichever is not applicable) local supplier.</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rPr>
      </w:pPr>
      <w:r>
        <w:rPr>
          <w:rFonts w:ascii="Calibri" w:hAnsi="Calibri" w:cs="Calibri"/>
        </w:rPr>
        <w:t>Details of the location(s) at which the local value addition-</w:t>
      </w:r>
    </w:p>
    <w:p w:rsidR="0006636E" w:rsidRDefault="0006636E" w:rsidP="0006636E">
      <w:pPr>
        <w:autoSpaceDE w:val="0"/>
        <w:autoSpaceDN w:val="0"/>
        <w:adjustRightInd w:val="0"/>
        <w:spacing w:after="0" w:line="240" w:lineRule="auto"/>
        <w:jc w:val="both"/>
        <w:rPr>
          <w:rFonts w:ascii="Calibri" w:hAnsi="Calibri" w:cs="Calibri"/>
        </w:rPr>
      </w:pPr>
    </w:p>
    <w:p w:rsidR="0006636E" w:rsidRDefault="0006636E" w:rsidP="0006636E">
      <w:pPr>
        <w:autoSpaceDE w:val="0"/>
        <w:autoSpaceDN w:val="0"/>
        <w:adjustRightInd w:val="0"/>
        <w:spacing w:after="0" w:line="240" w:lineRule="auto"/>
        <w:jc w:val="both"/>
        <w:rPr>
          <w:rFonts w:ascii="Calibri" w:hAnsi="Calibri" w:cs="Calibri"/>
          <w:strike/>
        </w:rPr>
      </w:pPr>
    </w:p>
    <w:p w:rsidR="0006636E" w:rsidRDefault="0006636E" w:rsidP="0006636E">
      <w:pPr>
        <w:autoSpaceDE w:val="0"/>
        <w:autoSpaceDN w:val="0"/>
        <w:adjustRightInd w:val="0"/>
        <w:spacing w:after="0" w:line="240" w:lineRule="auto"/>
        <w:jc w:val="both"/>
        <w:rPr>
          <w:rFonts w:ascii="Calibri" w:hAnsi="Calibri" w:cs="Calibri"/>
          <w:strike/>
        </w:rPr>
      </w:pPr>
    </w:p>
    <w:p w:rsidR="0006636E" w:rsidRDefault="0006636E" w:rsidP="0006636E">
      <w:pPr>
        <w:autoSpaceDE w:val="0"/>
        <w:autoSpaceDN w:val="0"/>
        <w:adjustRightInd w:val="0"/>
        <w:spacing w:after="0" w:line="240" w:lineRule="auto"/>
        <w:jc w:val="right"/>
        <w:rPr>
          <w:rFonts w:ascii="Calibri" w:hAnsi="Calibri" w:cs="Calibri"/>
        </w:rPr>
      </w:pPr>
      <w:r>
        <w:rPr>
          <w:rFonts w:ascii="Calibri" w:hAnsi="Calibri" w:cs="Calibri"/>
        </w:rPr>
        <w:t>Thanking You,</w:t>
      </w:r>
    </w:p>
    <w:p w:rsidR="0006636E" w:rsidRDefault="0006636E" w:rsidP="0006636E">
      <w:pPr>
        <w:autoSpaceDE w:val="0"/>
        <w:autoSpaceDN w:val="0"/>
        <w:adjustRightInd w:val="0"/>
        <w:spacing w:after="0" w:line="240" w:lineRule="auto"/>
        <w:jc w:val="right"/>
        <w:rPr>
          <w:rFonts w:ascii="Calibri" w:hAnsi="Calibri" w:cs="Calibri"/>
        </w:rPr>
      </w:pPr>
    </w:p>
    <w:p w:rsidR="0006636E" w:rsidRDefault="0006636E" w:rsidP="0006636E">
      <w:pPr>
        <w:autoSpaceDE w:val="0"/>
        <w:autoSpaceDN w:val="0"/>
        <w:adjustRightInd w:val="0"/>
        <w:spacing w:after="0" w:line="240" w:lineRule="auto"/>
        <w:jc w:val="right"/>
        <w:rPr>
          <w:rFonts w:ascii="Calibri" w:hAnsi="Calibri" w:cs="Calibri"/>
        </w:rPr>
      </w:pPr>
      <w:r>
        <w:rPr>
          <w:rFonts w:ascii="Calibri" w:hAnsi="Calibri" w:cs="Calibri"/>
        </w:rPr>
        <w:t>For (CA/Cost Firm Name with FRN &amp; Seal)</w:t>
      </w:r>
    </w:p>
    <w:p w:rsidR="0006636E" w:rsidRDefault="0006636E" w:rsidP="0006636E">
      <w:pPr>
        <w:autoSpaceDE w:val="0"/>
        <w:autoSpaceDN w:val="0"/>
        <w:adjustRightInd w:val="0"/>
        <w:spacing w:after="0" w:line="240" w:lineRule="auto"/>
        <w:jc w:val="right"/>
        <w:rPr>
          <w:rFonts w:ascii="Calibri" w:hAnsi="Calibri" w:cs="Calibri"/>
        </w:rPr>
      </w:pPr>
    </w:p>
    <w:p w:rsidR="0006636E" w:rsidRDefault="0006636E" w:rsidP="0006636E">
      <w:pPr>
        <w:autoSpaceDE w:val="0"/>
        <w:autoSpaceDN w:val="0"/>
        <w:adjustRightInd w:val="0"/>
        <w:spacing w:after="0" w:line="240" w:lineRule="auto"/>
        <w:jc w:val="right"/>
        <w:rPr>
          <w:rFonts w:ascii="Calibri" w:hAnsi="Calibri" w:cs="Calibri"/>
        </w:rPr>
      </w:pPr>
      <w:r>
        <w:rPr>
          <w:rFonts w:ascii="Calibri" w:hAnsi="Calibri" w:cs="Calibri"/>
        </w:rPr>
        <w:t>Chartered/Cost Accountants</w:t>
      </w:r>
    </w:p>
    <w:p w:rsidR="0006636E" w:rsidRDefault="0006636E" w:rsidP="0006636E">
      <w:pPr>
        <w:autoSpaceDE w:val="0"/>
        <w:autoSpaceDN w:val="0"/>
        <w:adjustRightInd w:val="0"/>
        <w:spacing w:after="0" w:line="240" w:lineRule="auto"/>
        <w:jc w:val="right"/>
        <w:rPr>
          <w:rFonts w:ascii="Calibri" w:hAnsi="Calibri" w:cs="Calibri"/>
        </w:rPr>
      </w:pPr>
    </w:p>
    <w:p w:rsidR="0006636E" w:rsidRDefault="0006636E" w:rsidP="0006636E">
      <w:pPr>
        <w:autoSpaceDE w:val="0"/>
        <w:autoSpaceDN w:val="0"/>
        <w:adjustRightInd w:val="0"/>
        <w:spacing w:after="0" w:line="240" w:lineRule="auto"/>
        <w:jc w:val="right"/>
        <w:rPr>
          <w:rFonts w:ascii="Calibri" w:hAnsi="Calibri" w:cs="Calibri"/>
        </w:rPr>
      </w:pPr>
      <w:r>
        <w:rPr>
          <w:rFonts w:ascii="Calibri" w:hAnsi="Calibri" w:cs="Calibri"/>
        </w:rPr>
        <w:t>(name of Member)</w:t>
      </w:r>
    </w:p>
    <w:p w:rsidR="0006636E" w:rsidRDefault="0006636E" w:rsidP="0006636E">
      <w:pPr>
        <w:autoSpaceDE w:val="0"/>
        <w:autoSpaceDN w:val="0"/>
        <w:adjustRightInd w:val="0"/>
        <w:spacing w:after="0" w:line="240" w:lineRule="auto"/>
        <w:jc w:val="right"/>
        <w:rPr>
          <w:rFonts w:ascii="Calibri" w:hAnsi="Calibri" w:cs="Calibri"/>
        </w:rPr>
      </w:pPr>
    </w:p>
    <w:p w:rsidR="0006636E" w:rsidRDefault="0006636E" w:rsidP="0006636E">
      <w:pPr>
        <w:autoSpaceDE w:val="0"/>
        <w:autoSpaceDN w:val="0"/>
        <w:adjustRightInd w:val="0"/>
        <w:spacing w:after="0" w:line="240" w:lineRule="auto"/>
        <w:jc w:val="right"/>
        <w:rPr>
          <w:rFonts w:ascii="Calibri" w:hAnsi="Calibri" w:cs="Calibri"/>
        </w:rPr>
      </w:pPr>
      <w:r>
        <w:rPr>
          <w:rFonts w:ascii="Calibri" w:hAnsi="Calibri" w:cs="Calibri"/>
        </w:rPr>
        <w:t>(Membership no.)</w:t>
      </w:r>
    </w:p>
    <w:p w:rsidR="0006636E" w:rsidRDefault="0006636E" w:rsidP="0006636E">
      <w:pPr>
        <w:jc w:val="right"/>
        <w:rPr>
          <w:rFonts w:ascii="Calibri" w:hAnsi="Calibri" w:cs="Calibri"/>
        </w:rPr>
      </w:pPr>
    </w:p>
    <w:p w:rsidR="0006636E" w:rsidRDefault="0006636E" w:rsidP="0006636E">
      <w:pPr>
        <w:jc w:val="right"/>
        <w:rPr>
          <w:rFonts w:ascii="Calibri" w:hAnsi="Calibri" w:cs="Calibri"/>
        </w:rPr>
      </w:pPr>
      <w:r>
        <w:rPr>
          <w:rFonts w:ascii="Calibri" w:hAnsi="Calibri" w:cs="Calibri"/>
        </w:rPr>
        <w:t>(UDIN no.)</w:t>
      </w:r>
    </w:p>
    <w:p w:rsidR="000C7BF3" w:rsidRDefault="000C7BF3" w:rsidP="000C7BF3">
      <w:pPr>
        <w:jc w:val="both"/>
        <w:rPr>
          <w:rFonts w:ascii="Calibri" w:hAnsi="Calibri" w:cs="Calibri"/>
        </w:rPr>
      </w:pPr>
    </w:p>
    <w:p w:rsidR="000C7BF3" w:rsidRDefault="000C7BF3" w:rsidP="000C7BF3">
      <w:pPr>
        <w:autoSpaceDE w:val="0"/>
        <w:autoSpaceDN w:val="0"/>
        <w:adjustRightInd w:val="0"/>
        <w:spacing w:after="0" w:line="240" w:lineRule="auto"/>
        <w:jc w:val="center"/>
        <w:rPr>
          <w:rFonts w:ascii="Calibri-Bold" w:hAnsi="Calibri-Bold" w:cs="Calibri-Bold"/>
          <w:b/>
          <w:bCs/>
          <w:sz w:val="28"/>
          <w:szCs w:val="28"/>
          <w:u w:val="single"/>
        </w:rPr>
      </w:pPr>
      <w:r w:rsidRPr="000C7BF3">
        <w:rPr>
          <w:rFonts w:ascii="Arial" w:hAnsi="Arial" w:cs="Arial"/>
          <w:b/>
          <w:color w:val="FF0000"/>
          <w:sz w:val="28"/>
          <w:highlight w:val="yellow"/>
        </w:rPr>
        <w:t xml:space="preserve">Certification regarding </w:t>
      </w:r>
      <w:r>
        <w:rPr>
          <w:rFonts w:ascii="Arial" w:hAnsi="Arial" w:cs="Arial"/>
          <w:b/>
          <w:color w:val="FF0000"/>
          <w:sz w:val="28"/>
          <w:highlight w:val="yellow"/>
        </w:rPr>
        <w:t>land border</w:t>
      </w:r>
    </w:p>
    <w:p w:rsidR="000C7BF3" w:rsidRDefault="000C7BF3" w:rsidP="000C7BF3">
      <w:pPr>
        <w:jc w:val="both"/>
        <w:rPr>
          <w:rFonts w:ascii="Calibri" w:hAnsi="Calibri" w:cs="Calibri"/>
        </w:rPr>
      </w:pPr>
    </w:p>
    <w:p w:rsidR="000C7BF3" w:rsidRDefault="000C7BF3" w:rsidP="000C7BF3">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To be given on Letter head of Bidder</w:t>
      </w:r>
    </w:p>
    <w:p w:rsidR="000C7BF3" w:rsidRDefault="000C7BF3" w:rsidP="000C7BF3">
      <w:pPr>
        <w:autoSpaceDE w:val="0"/>
        <w:autoSpaceDN w:val="0"/>
        <w:adjustRightInd w:val="0"/>
        <w:spacing w:after="0" w:line="240" w:lineRule="auto"/>
        <w:jc w:val="center"/>
        <w:rPr>
          <w:rFonts w:ascii="Calibri,Bold" w:hAnsi="Calibri,Bold" w:cs="Calibri,Bold"/>
          <w:b/>
          <w:bCs/>
          <w:color w:val="000000"/>
          <w:sz w:val="28"/>
          <w:szCs w:val="28"/>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Ref: …………………………………….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Date: …………………….</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To,</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Bharat Heavy Electricals Limited</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PEM, PPEI Building,</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Plot No 25, Sector -16A</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Noida (U.P)-201301</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Reference:</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Order no-F6/18/2019-PPD dated 23.07.2020 issued by Ministry of Finance.</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Tender Enquiry No‐……………………………………………………</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Offer No-……………………………………………</w:t>
      </w:r>
      <w:proofErr w:type="gramStart"/>
      <w:r>
        <w:rPr>
          <w:rFonts w:ascii="Calibri" w:hAnsi="Calibri" w:cs="Calibri"/>
          <w:color w:val="000000"/>
        </w:rPr>
        <w:t>…..</w:t>
      </w:r>
      <w:proofErr w:type="gramEnd"/>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Name of Package: ……………………………………………………………………….</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Dear Sir,</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I have read the clause regarding restriction on procurement from a bidder of a country which shares</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 land border with India. I hereby certify that </w:t>
      </w:r>
      <w:r>
        <w:rPr>
          <w:rFonts w:ascii="Calibri" w:hAnsi="Calibri" w:cs="Calibri"/>
          <w:color w:val="FF0000"/>
        </w:rPr>
        <w:t>Company name</w:t>
      </w:r>
      <w:r>
        <w:rPr>
          <w:rFonts w:ascii="Calibri" w:hAnsi="Calibri" w:cs="Calibri"/>
          <w:color w:val="000000"/>
        </w:rPr>
        <w:t>, is not from such a country and is eligible</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to be considered.</w:t>
      </w: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Thanking You,</w:t>
      </w:r>
    </w:p>
    <w:p w:rsidR="000C7BF3" w:rsidRDefault="000C7BF3" w:rsidP="000C7BF3">
      <w:pPr>
        <w:autoSpaceDE w:val="0"/>
        <w:autoSpaceDN w:val="0"/>
        <w:adjustRightInd w:val="0"/>
        <w:spacing w:after="0" w:line="240" w:lineRule="auto"/>
        <w:rPr>
          <w:rFonts w:ascii="Calibri" w:hAnsi="Calibri" w:cs="Calibri"/>
          <w:color w:val="000000"/>
        </w:rPr>
      </w:pPr>
      <w:r>
        <w:rPr>
          <w:rFonts w:ascii="Calibri" w:hAnsi="Calibri" w:cs="Calibri"/>
          <w:color w:val="000000"/>
        </w:rPr>
        <w:t>Yours faithfully,</w:t>
      </w:r>
    </w:p>
    <w:p w:rsidR="000C7BF3" w:rsidRDefault="000C7BF3" w:rsidP="000C7BF3">
      <w:pPr>
        <w:jc w:val="both"/>
        <w:rPr>
          <w:rFonts w:ascii="Calibri" w:hAnsi="Calibri" w:cs="Calibri"/>
        </w:rPr>
      </w:pPr>
      <w:r>
        <w:rPr>
          <w:rFonts w:ascii="Calibri" w:hAnsi="Calibri" w:cs="Calibri"/>
          <w:color w:val="000000"/>
        </w:rPr>
        <w:t>(Company director seal and signature)</w:t>
      </w:r>
    </w:p>
    <w:p w:rsidR="000C7BF3" w:rsidRPr="00D168A6"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B95514" w:rsidRPr="00D168A6" w:rsidRDefault="00B95514" w:rsidP="00194E45">
      <w:pPr>
        <w:spacing w:after="0" w:line="253" w:lineRule="atLeast"/>
        <w:jc w:val="both"/>
        <w:rPr>
          <w:rFonts w:ascii="Calibri" w:eastAsia="Times New Roman" w:hAnsi="Calibri" w:cs="Calibri"/>
          <w:color w:val="333333"/>
          <w:sz w:val="20"/>
          <w:szCs w:val="20"/>
          <w:lang w:val="en-IN" w:eastAsia="en-IN" w:bidi="hi-IN"/>
        </w:rPr>
      </w:pPr>
    </w:p>
    <w:p w:rsidR="00B95514" w:rsidRDefault="00B95514"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194E45">
      <w:pPr>
        <w:spacing w:after="0" w:line="253" w:lineRule="atLeast"/>
        <w:jc w:val="both"/>
        <w:rPr>
          <w:rFonts w:ascii="Calibri" w:eastAsia="Times New Roman" w:hAnsi="Calibri" w:cs="Calibri"/>
          <w:color w:val="333333"/>
          <w:sz w:val="20"/>
          <w:szCs w:val="20"/>
          <w:lang w:val="en-IN" w:eastAsia="en-IN" w:bidi="hi-IN"/>
        </w:rPr>
      </w:pPr>
    </w:p>
    <w:p w:rsidR="000C7BF3" w:rsidRDefault="000C7BF3" w:rsidP="000C7BF3">
      <w:pPr>
        <w:autoSpaceDE w:val="0"/>
        <w:autoSpaceDN w:val="0"/>
        <w:adjustRightInd w:val="0"/>
        <w:spacing w:after="0" w:line="240" w:lineRule="auto"/>
        <w:jc w:val="center"/>
        <w:rPr>
          <w:rFonts w:ascii="Calibri-Bold" w:hAnsi="Calibri-Bold" w:cs="Calibri-Bold"/>
          <w:b/>
          <w:bCs/>
          <w:sz w:val="28"/>
          <w:szCs w:val="28"/>
          <w:u w:val="single"/>
        </w:rPr>
      </w:pPr>
      <w:r>
        <w:rPr>
          <w:rFonts w:ascii="Arial" w:hAnsi="Arial" w:cs="Arial"/>
          <w:b/>
          <w:color w:val="FF0000"/>
          <w:sz w:val="28"/>
          <w:highlight w:val="yellow"/>
        </w:rPr>
        <w:t>SCC</w:t>
      </w:r>
    </w:p>
    <w:p w:rsidR="000C7BF3" w:rsidRDefault="000C7BF3" w:rsidP="000C7BF3">
      <w:pPr>
        <w:spacing w:after="0" w:line="253" w:lineRule="atLeast"/>
        <w:jc w:val="center"/>
        <w:rPr>
          <w:rFonts w:ascii="Calibri" w:eastAsia="Times New Roman" w:hAnsi="Calibri" w:cs="Calibri"/>
          <w:color w:val="333333"/>
          <w:sz w:val="20"/>
          <w:szCs w:val="20"/>
          <w:lang w:val="en-IN" w:eastAsia="en-IN" w:bidi="hi-IN"/>
        </w:rPr>
      </w:pPr>
    </w:p>
    <w:p w:rsidR="000C7BF3"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drawing>
          <wp:inline distT="0" distB="0" distL="0" distR="0">
            <wp:extent cx="4981575" cy="6553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575" cy="6553200"/>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drawing>
          <wp:inline distT="0" distB="0" distL="0" distR="0">
            <wp:extent cx="4791075" cy="6867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1075" cy="6867525"/>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lastRenderedPageBreak/>
        <w:drawing>
          <wp:inline distT="0" distB="0" distL="0" distR="0">
            <wp:extent cx="4791075" cy="6810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6810375"/>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drawing>
          <wp:inline distT="0" distB="0" distL="0" distR="0">
            <wp:extent cx="4638675" cy="5172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675" cy="5172075"/>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lastRenderedPageBreak/>
        <w:drawing>
          <wp:inline distT="0" distB="0" distL="0" distR="0">
            <wp:extent cx="4791075" cy="6877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1075" cy="6877050"/>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drawing>
          <wp:inline distT="0" distB="0" distL="0" distR="0">
            <wp:extent cx="4867275" cy="3552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7275" cy="3552825"/>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lastRenderedPageBreak/>
        <w:drawing>
          <wp:inline distT="0" distB="0" distL="0" distR="0">
            <wp:extent cx="4714875" cy="6353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4875" cy="6353175"/>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r w:rsidRPr="003D4A6E">
        <w:rPr>
          <w:rFonts w:ascii="Calibri" w:eastAsia="Times New Roman" w:hAnsi="Calibri" w:cs="Calibri"/>
          <w:noProof/>
          <w:color w:val="333333"/>
          <w:sz w:val="20"/>
          <w:szCs w:val="20"/>
          <w:lang w:val="en-IN" w:eastAsia="en-IN" w:bidi="hi-IN"/>
        </w:rPr>
        <w:drawing>
          <wp:inline distT="0" distB="0" distL="0" distR="0">
            <wp:extent cx="4867275" cy="38576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7275" cy="3857625"/>
                    </a:xfrm>
                    <a:prstGeom prst="rect">
                      <a:avLst/>
                    </a:prstGeom>
                    <a:noFill/>
                    <a:ln>
                      <a:noFill/>
                    </a:ln>
                  </pic:spPr>
                </pic:pic>
              </a:graphicData>
            </a:graphic>
          </wp:inline>
        </w:drawing>
      </w:r>
      <w:r w:rsidRPr="003D4A6E">
        <w:rPr>
          <w:rFonts w:ascii="Calibri" w:eastAsia="Times New Roman" w:hAnsi="Calibri" w:cs="Calibri"/>
          <w:noProof/>
          <w:color w:val="333333"/>
          <w:sz w:val="20"/>
          <w:szCs w:val="20"/>
          <w:lang w:val="en-IN" w:eastAsia="en-IN" w:bidi="hi-IN"/>
        </w:rPr>
        <w:drawing>
          <wp:inline distT="0" distB="0" distL="0" distR="0">
            <wp:extent cx="6115050" cy="2262388"/>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2262388"/>
                    </a:xfrm>
                    <a:prstGeom prst="rect">
                      <a:avLst/>
                    </a:prstGeom>
                    <a:noFill/>
                    <a:ln>
                      <a:noFill/>
                    </a:ln>
                  </pic:spPr>
                </pic:pic>
              </a:graphicData>
            </a:graphic>
          </wp:inline>
        </w:drawing>
      </w: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3D4A6E" w:rsidRDefault="003D4A6E" w:rsidP="000C7BF3">
      <w:pPr>
        <w:spacing w:after="0" w:line="253" w:lineRule="atLeast"/>
        <w:jc w:val="center"/>
        <w:rPr>
          <w:rFonts w:ascii="Calibri" w:eastAsia="Times New Roman" w:hAnsi="Calibri" w:cs="Calibri"/>
          <w:color w:val="333333"/>
          <w:sz w:val="20"/>
          <w:szCs w:val="20"/>
          <w:lang w:val="en-IN" w:eastAsia="en-IN" w:bidi="hi-IN"/>
        </w:rPr>
      </w:pPr>
    </w:p>
    <w:p w:rsidR="000C7BF3" w:rsidRDefault="000C7BF3" w:rsidP="000C7BF3">
      <w:pPr>
        <w:spacing w:after="0" w:line="253" w:lineRule="atLeast"/>
        <w:jc w:val="center"/>
        <w:rPr>
          <w:rFonts w:ascii="Calibri" w:eastAsia="Times New Roman" w:hAnsi="Calibri" w:cs="Calibri"/>
          <w:color w:val="333333"/>
          <w:sz w:val="20"/>
          <w:szCs w:val="20"/>
          <w:lang w:val="en-IN" w:eastAsia="en-IN" w:bidi="hi-IN"/>
        </w:rPr>
      </w:pPr>
    </w:p>
    <w:p w:rsidR="000C7BF3" w:rsidRDefault="000C7BF3" w:rsidP="000C7BF3">
      <w:pPr>
        <w:spacing w:after="0" w:line="253" w:lineRule="atLeast"/>
        <w:jc w:val="center"/>
        <w:rPr>
          <w:rFonts w:ascii="Calibri" w:eastAsia="Times New Roman" w:hAnsi="Calibri" w:cs="Calibri"/>
          <w:color w:val="333333"/>
          <w:sz w:val="20"/>
          <w:szCs w:val="20"/>
          <w:lang w:val="en-IN" w:eastAsia="en-IN" w:bidi="hi-IN"/>
        </w:rPr>
      </w:pPr>
    </w:p>
    <w:p w:rsidR="000C7BF3" w:rsidRDefault="000C7BF3" w:rsidP="00EF52BC">
      <w:pPr>
        <w:spacing w:after="0" w:line="253" w:lineRule="atLeast"/>
        <w:rPr>
          <w:rFonts w:ascii="Calibri" w:eastAsia="Times New Roman" w:hAnsi="Calibri" w:cs="Calibri"/>
          <w:color w:val="333333"/>
          <w:sz w:val="20"/>
          <w:szCs w:val="20"/>
          <w:lang w:val="en-IN" w:eastAsia="en-IN" w:bidi="hi-IN"/>
        </w:rPr>
      </w:pPr>
    </w:p>
    <w:p w:rsidR="000C7BF3" w:rsidRDefault="000C7BF3" w:rsidP="000C7BF3">
      <w:pPr>
        <w:spacing w:after="0" w:line="253" w:lineRule="atLeast"/>
        <w:jc w:val="center"/>
        <w:rPr>
          <w:rFonts w:ascii="Calibri" w:eastAsia="Times New Roman" w:hAnsi="Calibri" w:cs="Calibri"/>
          <w:color w:val="333333"/>
          <w:sz w:val="20"/>
          <w:szCs w:val="20"/>
          <w:lang w:val="en-IN" w:eastAsia="en-IN" w:bidi="hi-IN"/>
        </w:rPr>
      </w:pPr>
    </w:p>
    <w:p w:rsidR="00DC5E4F" w:rsidRPr="00DC5E4F" w:rsidRDefault="00DC5E4F" w:rsidP="000C7BF3">
      <w:pPr>
        <w:spacing w:after="0" w:line="253" w:lineRule="atLeast"/>
        <w:jc w:val="center"/>
        <w:rPr>
          <w:rFonts w:ascii="Calibri" w:eastAsia="Times New Roman" w:hAnsi="Calibri" w:cs="Calibri"/>
          <w:b/>
          <w:color w:val="FF0000"/>
          <w:sz w:val="36"/>
          <w:szCs w:val="20"/>
          <w:lang w:val="en-IN" w:eastAsia="en-IN" w:bidi="hi-IN"/>
        </w:rPr>
      </w:pPr>
      <w:r w:rsidRPr="00DC5E4F">
        <w:rPr>
          <w:rFonts w:ascii="Calibri" w:eastAsia="Times New Roman" w:hAnsi="Calibri" w:cs="Calibri"/>
          <w:b/>
          <w:color w:val="FF0000"/>
          <w:sz w:val="36"/>
          <w:szCs w:val="20"/>
          <w:highlight w:val="yellow"/>
          <w:lang w:val="en-IN" w:eastAsia="en-IN" w:bidi="hi-IN"/>
        </w:rPr>
        <w:t>VENDOR APPROVAL FORMAT</w:t>
      </w:r>
    </w:p>
    <w:p w:rsidR="003B3488" w:rsidRDefault="003B3488" w:rsidP="000C7BF3">
      <w:pPr>
        <w:spacing w:after="0" w:line="253" w:lineRule="atLeast"/>
        <w:jc w:val="center"/>
        <w:rPr>
          <w:rFonts w:ascii="Calibri" w:eastAsia="Times New Roman" w:hAnsi="Calibri" w:cs="Calibri"/>
          <w:color w:val="333333"/>
          <w:sz w:val="20"/>
          <w:szCs w:val="20"/>
          <w:lang w:val="en-IN" w:eastAsia="en-IN" w:bidi="hi-IN"/>
        </w:rPr>
      </w:pPr>
    </w:p>
    <w:p w:rsidR="003B3488" w:rsidRDefault="00EF52BC" w:rsidP="000C7BF3">
      <w:pPr>
        <w:spacing w:after="0" w:line="253" w:lineRule="atLeast"/>
        <w:jc w:val="center"/>
        <w:rPr>
          <w:rFonts w:ascii="Calibri" w:eastAsia="Times New Roman" w:hAnsi="Calibri" w:cs="Calibri"/>
          <w:color w:val="333333"/>
          <w:sz w:val="20"/>
          <w:szCs w:val="20"/>
          <w:lang w:val="en-IN" w:eastAsia="en-IN" w:bidi="hi-IN"/>
        </w:rPr>
      </w:pPr>
      <w:r w:rsidRPr="00EF52BC">
        <w:rPr>
          <w:rFonts w:ascii="Calibri" w:eastAsia="Times New Roman" w:hAnsi="Calibri" w:cs="Calibri"/>
          <w:noProof/>
          <w:color w:val="333333"/>
          <w:sz w:val="20"/>
          <w:szCs w:val="20"/>
          <w:lang w:val="en-IN" w:eastAsia="en-IN" w:bidi="hi-IN"/>
        </w:rPr>
        <w:drawing>
          <wp:inline distT="0" distB="0" distL="0" distR="0">
            <wp:extent cx="5324475" cy="7315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4475" cy="7315200"/>
                    </a:xfrm>
                    <a:prstGeom prst="rect">
                      <a:avLst/>
                    </a:prstGeom>
                    <a:noFill/>
                    <a:ln>
                      <a:noFill/>
                    </a:ln>
                  </pic:spPr>
                </pic:pic>
              </a:graphicData>
            </a:graphic>
          </wp:inline>
        </w:drawing>
      </w:r>
    </w:p>
    <w:p w:rsidR="000C7BF3" w:rsidRDefault="000C7BF3"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EF52BC" w:rsidP="000C7BF3">
      <w:pPr>
        <w:spacing w:after="0" w:line="253" w:lineRule="atLeast"/>
        <w:jc w:val="center"/>
        <w:rPr>
          <w:rFonts w:ascii="Calibri" w:eastAsia="Times New Roman" w:hAnsi="Calibri" w:cs="Calibri"/>
          <w:color w:val="333333"/>
          <w:sz w:val="20"/>
          <w:szCs w:val="20"/>
          <w:lang w:val="en-IN" w:eastAsia="en-IN" w:bidi="hi-IN"/>
        </w:rPr>
      </w:pPr>
      <w:r w:rsidRPr="00EF52BC">
        <w:rPr>
          <w:rFonts w:ascii="Calibri" w:eastAsia="Times New Roman" w:hAnsi="Calibri" w:cs="Calibri"/>
          <w:noProof/>
          <w:color w:val="333333"/>
          <w:sz w:val="20"/>
          <w:szCs w:val="20"/>
          <w:lang w:val="en-IN" w:eastAsia="en-IN" w:bidi="hi-IN"/>
        </w:rPr>
        <w:lastRenderedPageBreak/>
        <w:drawing>
          <wp:inline distT="0" distB="0" distL="0" distR="0">
            <wp:extent cx="5324475" cy="7372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4475" cy="7372350"/>
                    </a:xfrm>
                    <a:prstGeom prst="rect">
                      <a:avLst/>
                    </a:prstGeom>
                    <a:noFill/>
                    <a:ln>
                      <a:noFill/>
                    </a:ln>
                  </pic:spPr>
                </pic:pic>
              </a:graphicData>
            </a:graphic>
          </wp:inline>
        </w:drawing>
      </w:r>
    </w:p>
    <w:p w:rsidR="000C7BF3" w:rsidRDefault="000C7BF3"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5B5EDB"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5B5EDB"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5B5EDB"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5B5EDB"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0E686E" w:rsidP="000C7BF3">
      <w:pPr>
        <w:spacing w:after="0" w:line="253" w:lineRule="atLeast"/>
        <w:jc w:val="center"/>
        <w:rPr>
          <w:rFonts w:ascii="Calibri" w:eastAsia="Times New Roman" w:hAnsi="Calibri" w:cs="Calibri"/>
          <w:color w:val="333333"/>
          <w:sz w:val="20"/>
          <w:szCs w:val="20"/>
          <w:lang w:val="en-IN" w:eastAsia="en-IN" w:bidi="hi-IN"/>
        </w:rPr>
      </w:pPr>
      <w:r w:rsidRPr="000E686E">
        <w:rPr>
          <w:rFonts w:ascii="Calibri" w:eastAsia="Times New Roman" w:hAnsi="Calibri" w:cs="Calibri"/>
          <w:noProof/>
          <w:color w:val="333333"/>
          <w:sz w:val="20"/>
          <w:szCs w:val="20"/>
          <w:lang w:val="en-IN" w:eastAsia="en-IN" w:bidi="hi-IN"/>
        </w:rPr>
        <w:drawing>
          <wp:inline distT="0" distB="0" distL="0" distR="0">
            <wp:extent cx="5324475" cy="54483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4475" cy="5448300"/>
                    </a:xfrm>
                    <a:prstGeom prst="rect">
                      <a:avLst/>
                    </a:prstGeom>
                    <a:noFill/>
                    <a:ln>
                      <a:noFill/>
                    </a:ln>
                  </pic:spPr>
                </pic:pic>
              </a:graphicData>
            </a:graphic>
          </wp:inline>
        </w:drawing>
      </w: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E686E">
      <w:pPr>
        <w:spacing w:after="0" w:line="253" w:lineRule="atLeast"/>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EA5B5D" w:rsidRDefault="00EA5B5D"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5B5EDB" w:rsidP="000C7BF3">
      <w:pPr>
        <w:spacing w:after="0" w:line="253" w:lineRule="atLeast"/>
        <w:jc w:val="center"/>
        <w:rPr>
          <w:rFonts w:ascii="Calibri" w:eastAsia="Times New Roman" w:hAnsi="Calibri" w:cs="Calibri"/>
          <w:color w:val="333333"/>
          <w:sz w:val="20"/>
          <w:szCs w:val="20"/>
          <w:lang w:val="en-IN" w:eastAsia="en-IN" w:bidi="hi-IN"/>
        </w:rPr>
      </w:pPr>
    </w:p>
    <w:p w:rsidR="005B5EDB" w:rsidRDefault="005B5EDB" w:rsidP="005B5EDB">
      <w:pPr>
        <w:spacing w:after="0" w:line="253" w:lineRule="atLeast"/>
        <w:jc w:val="center"/>
        <w:rPr>
          <w:rFonts w:ascii="Calibri" w:eastAsia="Times New Roman" w:hAnsi="Calibri" w:cs="Calibri"/>
          <w:b/>
          <w:color w:val="FF0000"/>
          <w:sz w:val="36"/>
          <w:szCs w:val="20"/>
          <w:highlight w:val="yellow"/>
          <w:lang w:val="en-IN" w:eastAsia="en-IN" w:bidi="hi-IN"/>
        </w:rPr>
      </w:pPr>
      <w:r>
        <w:rPr>
          <w:rFonts w:ascii="Calibri" w:eastAsia="Times New Roman" w:hAnsi="Calibri" w:cs="Calibri"/>
          <w:b/>
          <w:color w:val="FF0000"/>
          <w:sz w:val="36"/>
          <w:szCs w:val="20"/>
          <w:highlight w:val="yellow"/>
          <w:lang w:val="en-IN" w:eastAsia="en-IN" w:bidi="hi-IN"/>
        </w:rPr>
        <w:t>PVC ANNEXURE</w:t>
      </w: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EA5B5D" w:rsidP="005B5EDB">
      <w:pPr>
        <w:spacing w:after="0" w:line="253" w:lineRule="atLeast"/>
        <w:jc w:val="center"/>
        <w:rPr>
          <w:rFonts w:ascii="Calibri" w:eastAsia="Times New Roman" w:hAnsi="Calibri" w:cs="Calibri"/>
          <w:b/>
          <w:color w:val="FF0000"/>
          <w:sz w:val="36"/>
          <w:szCs w:val="20"/>
          <w:lang w:val="en-IN" w:eastAsia="en-IN" w:bidi="hi-IN"/>
        </w:rPr>
      </w:pPr>
      <w:r w:rsidRPr="00EA5B5D">
        <w:rPr>
          <w:rFonts w:ascii="Calibri" w:eastAsia="Times New Roman" w:hAnsi="Calibri" w:cs="Calibri"/>
          <w:b/>
          <w:noProof/>
          <w:color w:val="FF0000"/>
          <w:sz w:val="36"/>
          <w:szCs w:val="20"/>
          <w:lang w:val="en-IN" w:eastAsia="en-IN" w:bidi="hi-IN"/>
        </w:rPr>
        <w:drawing>
          <wp:inline distT="0" distB="0" distL="0" distR="0">
            <wp:extent cx="5667375" cy="7038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7038975"/>
                    </a:xfrm>
                    <a:prstGeom prst="rect">
                      <a:avLst/>
                    </a:prstGeom>
                    <a:noFill/>
                    <a:ln>
                      <a:noFill/>
                    </a:ln>
                  </pic:spPr>
                </pic:pic>
              </a:graphicData>
            </a:graphic>
          </wp:inline>
        </w:drawing>
      </w:r>
    </w:p>
    <w:p w:rsidR="00695351" w:rsidRDefault="00EA5B5D" w:rsidP="005B5EDB">
      <w:pPr>
        <w:spacing w:after="0" w:line="253" w:lineRule="atLeast"/>
        <w:jc w:val="center"/>
        <w:rPr>
          <w:rFonts w:ascii="Calibri" w:eastAsia="Times New Roman" w:hAnsi="Calibri" w:cs="Calibri"/>
          <w:b/>
          <w:color w:val="FF0000"/>
          <w:sz w:val="36"/>
          <w:szCs w:val="20"/>
          <w:lang w:val="en-IN" w:eastAsia="en-IN" w:bidi="hi-IN"/>
        </w:rPr>
      </w:pPr>
      <w:r w:rsidRPr="00EA5B5D">
        <w:rPr>
          <w:rFonts w:ascii="Calibri" w:eastAsia="Times New Roman" w:hAnsi="Calibri" w:cs="Calibri"/>
          <w:b/>
          <w:noProof/>
          <w:color w:val="FF0000"/>
          <w:sz w:val="36"/>
          <w:szCs w:val="20"/>
          <w:lang w:val="en-IN" w:eastAsia="en-IN" w:bidi="hi-IN"/>
        </w:rPr>
        <w:lastRenderedPageBreak/>
        <w:drawing>
          <wp:inline distT="0" distB="0" distL="0" distR="0">
            <wp:extent cx="5857875" cy="6724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7875" cy="6724650"/>
                    </a:xfrm>
                    <a:prstGeom prst="rect">
                      <a:avLst/>
                    </a:prstGeom>
                    <a:noFill/>
                    <a:ln>
                      <a:noFill/>
                    </a:ln>
                  </pic:spPr>
                </pic:pic>
              </a:graphicData>
            </a:graphic>
          </wp:inline>
        </w:drawing>
      </w: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695351" w:rsidP="005B5EDB">
      <w:pPr>
        <w:spacing w:after="0" w:line="253" w:lineRule="atLeast"/>
        <w:jc w:val="center"/>
        <w:rPr>
          <w:rFonts w:ascii="Calibri" w:eastAsia="Times New Roman" w:hAnsi="Calibri" w:cs="Calibri"/>
          <w:b/>
          <w:color w:val="FF0000"/>
          <w:sz w:val="36"/>
          <w:szCs w:val="20"/>
          <w:lang w:val="en-IN" w:eastAsia="en-IN" w:bidi="hi-IN"/>
        </w:rPr>
      </w:pPr>
    </w:p>
    <w:p w:rsidR="00695351" w:rsidRDefault="00EA5B5D" w:rsidP="005B5EDB">
      <w:pPr>
        <w:spacing w:after="0" w:line="253" w:lineRule="atLeast"/>
        <w:jc w:val="center"/>
        <w:rPr>
          <w:rFonts w:ascii="Calibri" w:eastAsia="Times New Roman" w:hAnsi="Calibri" w:cs="Calibri"/>
          <w:b/>
          <w:color w:val="FF0000"/>
          <w:sz w:val="36"/>
          <w:szCs w:val="20"/>
          <w:lang w:val="en-IN" w:eastAsia="en-IN" w:bidi="hi-IN"/>
        </w:rPr>
      </w:pPr>
      <w:r w:rsidRPr="00EA5B5D">
        <w:rPr>
          <w:rFonts w:ascii="Calibri" w:eastAsia="Times New Roman" w:hAnsi="Calibri" w:cs="Calibri"/>
          <w:b/>
          <w:noProof/>
          <w:color w:val="FF0000"/>
          <w:sz w:val="36"/>
          <w:szCs w:val="20"/>
          <w:lang w:val="en-IN" w:eastAsia="en-IN" w:bidi="hi-IN"/>
        </w:rPr>
        <w:drawing>
          <wp:inline distT="0" distB="0" distL="0" distR="0">
            <wp:extent cx="5667375" cy="73818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7375" cy="7381875"/>
                    </a:xfrm>
                    <a:prstGeom prst="rect">
                      <a:avLst/>
                    </a:prstGeom>
                    <a:noFill/>
                    <a:ln>
                      <a:noFill/>
                    </a:ln>
                  </pic:spPr>
                </pic:pic>
              </a:graphicData>
            </a:graphic>
          </wp:inline>
        </w:drawing>
      </w:r>
    </w:p>
    <w:p w:rsidR="005B5EDB" w:rsidRPr="00D168A6" w:rsidRDefault="005B5EDB" w:rsidP="00695351">
      <w:pPr>
        <w:spacing w:after="0" w:line="253" w:lineRule="atLeast"/>
        <w:rPr>
          <w:rFonts w:ascii="Calibri" w:eastAsia="Times New Roman" w:hAnsi="Calibri" w:cs="Calibri"/>
          <w:color w:val="333333"/>
          <w:sz w:val="20"/>
          <w:szCs w:val="20"/>
          <w:lang w:val="en-IN" w:eastAsia="en-IN" w:bidi="hi-IN"/>
        </w:rPr>
      </w:pPr>
    </w:p>
    <w:sectPr w:rsidR="005B5EDB" w:rsidRPr="00D168A6" w:rsidSect="00AD4359">
      <w:headerReference w:type="even" r:id="rId32"/>
      <w:headerReference w:type="default" r:id="rId33"/>
      <w:footerReference w:type="default" r:id="rId34"/>
      <w:headerReference w:type="first" r:id="rId35"/>
      <w:pgSz w:w="12240" w:h="15840"/>
      <w:pgMar w:top="885" w:right="1170" w:bottom="426" w:left="1440" w:header="0" w:footer="1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582" w:rsidRDefault="00594582" w:rsidP="00253026">
      <w:pPr>
        <w:spacing w:after="0" w:line="240" w:lineRule="auto"/>
      </w:pPr>
      <w:r>
        <w:separator/>
      </w:r>
    </w:p>
  </w:endnote>
  <w:endnote w:type="continuationSeparator" w:id="0">
    <w:p w:rsidR="00594582" w:rsidRDefault="00594582" w:rsidP="0025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03D" w:rsidRDefault="0039703D">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rsidR="0039703D" w:rsidRDefault="0039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582" w:rsidRDefault="00594582" w:rsidP="00253026">
      <w:pPr>
        <w:spacing w:after="0" w:line="240" w:lineRule="auto"/>
      </w:pPr>
      <w:r>
        <w:separator/>
      </w:r>
    </w:p>
  </w:footnote>
  <w:footnote w:type="continuationSeparator" w:id="0">
    <w:p w:rsidR="00594582" w:rsidRDefault="00594582" w:rsidP="0025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205" w:rsidRDefault="005945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1579" o:spid="_x0000_s2050" type="#_x0000_t136" style="position:absolute;margin-left:0;margin-top:0;width:96.75pt;height:54pt;rotation:315;z-index:-251655168;mso-position-horizontal:center;mso-position-horizontal-relative:margin;mso-position-vertical:center;mso-position-vertical-relative:margin" o:allowincell="f" fillcolor="silver" stroked="f">
          <v:fill opacity=".5"/>
          <v:textpath style="font-family:&quot;Arial&quot;;font-size:48pt" string="AT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205" w:rsidRDefault="007A6205">
    <w:pPr>
      <w:pStyle w:val="Header"/>
    </w:pPr>
  </w:p>
  <w:p w:rsidR="007A6205" w:rsidRDefault="007A6205">
    <w:pPr>
      <w:pStyle w:val="Header"/>
    </w:pPr>
  </w:p>
  <w:p w:rsidR="007A6205" w:rsidRDefault="007A6205" w:rsidP="00AD4359">
    <w:pPr>
      <w:pStyle w:val="Header"/>
      <w:jc w:val="center"/>
    </w:pPr>
    <w:r>
      <w:rPr>
        <w:noProof/>
        <w:lang w:val="en-IN" w:eastAsia="en-IN" w:bidi="hi-IN"/>
      </w:rPr>
      <mc:AlternateContent>
        <mc:Choice Requires="wps">
          <w:drawing>
            <wp:anchor distT="0" distB="0" distL="114300" distR="114300" simplePos="0" relativeHeight="251665408" behindDoc="0" locked="0" layoutInCell="1" allowOverlap="1" wp14:anchorId="1379A83A" wp14:editId="3D377B3C">
              <wp:simplePos x="0" y="0"/>
              <wp:positionH relativeFrom="column">
                <wp:posOffset>9525</wp:posOffset>
              </wp:positionH>
              <wp:positionV relativeFrom="paragraph">
                <wp:posOffset>151765</wp:posOffset>
              </wp:positionV>
              <wp:extent cx="666750" cy="55245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66750" cy="552450"/>
                      </a:xfrm>
                      <a:prstGeom prst="round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62D04" id="Rounded Rectangle 2" o:spid="_x0000_s1026" style="position:absolute;margin-left:.75pt;margin-top:11.95pt;width:5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" stroked="f" strokeweight="2pt">
              <v:fill r:id="rId2" o:title="" recolor="t" rotate="t" type="frame"/>
            </v:roundrect>
          </w:pict>
        </mc:Fallback>
      </mc:AlternateContent>
    </w:r>
  </w:p>
  <w:p w:rsidR="007A6205" w:rsidRPr="00D168A6" w:rsidRDefault="007A6205" w:rsidP="00AD4359">
    <w:pPr>
      <w:pStyle w:val="Heading2"/>
      <w:jc w:val="center"/>
      <w:rPr>
        <w:b/>
        <w:sz w:val="28"/>
        <w:szCs w:val="28"/>
      </w:rPr>
    </w:pPr>
    <w:r w:rsidRPr="00D168A6">
      <w:rPr>
        <w:b/>
        <w:sz w:val="28"/>
        <w:szCs w:val="28"/>
      </w:rPr>
      <w:t>BHARAT HEAVY ELECTRICALS LIMITED</w:t>
    </w:r>
  </w:p>
  <w:p w:rsidR="007A6205" w:rsidRPr="00D168A6" w:rsidRDefault="007A6205" w:rsidP="00AD4359">
    <w:pPr>
      <w:pStyle w:val="Heading2"/>
      <w:jc w:val="center"/>
      <w:rPr>
        <w:b/>
        <w:sz w:val="28"/>
        <w:szCs w:val="28"/>
      </w:rPr>
    </w:pPr>
    <w:r w:rsidRPr="00D168A6">
      <w:rPr>
        <w:b/>
        <w:sz w:val="28"/>
        <w:szCs w:val="28"/>
      </w:rPr>
      <w:t>PROJECT ENGINEERING MANAGEMENT</w:t>
    </w:r>
    <w:r w:rsidR="00C57CFF" w:rsidRPr="00D168A6">
      <w:rPr>
        <w:b/>
        <w:sz w:val="28"/>
        <w:szCs w:val="28"/>
      </w:rPr>
      <w:t>, NOIDA</w:t>
    </w:r>
  </w:p>
  <w:p w:rsidR="007A6205" w:rsidRDefault="007A6205">
    <w:pPr>
      <w:pStyle w:val="Header"/>
    </w:pPr>
    <w:r>
      <w:rPr>
        <w:rFonts w:eastAsia="Times New Roman" w:cs="Times New Roman"/>
        <w:bCs/>
        <w:noProof/>
        <w:sz w:val="24"/>
        <w:szCs w:val="24"/>
        <w:lang w:val="en-IN" w:eastAsia="en-IN" w:bidi="hi-IN"/>
      </w:rPr>
      <mc:AlternateContent>
        <mc:Choice Requires="wps">
          <w:drawing>
            <wp:anchor distT="0" distB="0" distL="114300" distR="114300" simplePos="0" relativeHeight="251667456" behindDoc="0" locked="0" layoutInCell="1" allowOverlap="1" wp14:anchorId="5BEB2D54" wp14:editId="6836C861">
              <wp:simplePos x="0" y="0"/>
              <wp:positionH relativeFrom="margin">
                <wp:posOffset>-485775</wp:posOffset>
              </wp:positionH>
              <wp:positionV relativeFrom="paragraph">
                <wp:posOffset>227330</wp:posOffset>
              </wp:positionV>
              <wp:extent cx="69532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695325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13C80"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8.25pt,17.9pt" to="509.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" strokecolor="black [3040]" strokeweight="2.25pt">
              <v:stroke linestyle="thinThin"/>
              <w10:wrap anchorx="margin"/>
            </v:line>
          </w:pict>
        </mc:Fallback>
      </mc:AlternateContent>
    </w:r>
  </w:p>
  <w:p w:rsidR="007A6205" w:rsidRDefault="005945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1580" o:spid="_x0000_s2051" type="#_x0000_t136" style="position:absolute;margin-left:0;margin-top:0;width:96.75pt;height:54pt;rotation:315;z-index:-251653120;mso-position-horizontal:center;mso-position-horizontal-relative:margin;mso-position-vertical:center;mso-position-vertical-relative:margin" o:allowincell="f" fillcolor="silver" stroked="f">
          <v:fill opacity=".5"/>
          <v:textpath style="font-family:&quot;Arial&quot;;font-size:48pt" string="AT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205" w:rsidRDefault="005945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1578" o:spid="_x0000_s2049" type="#_x0000_t136" style="position:absolute;margin-left:0;margin-top:0;width:96.75pt;height:54pt;rotation:315;z-index:-251657216;mso-position-horizontal:center;mso-position-horizontal-relative:margin;mso-position-vertical:center;mso-position-vertical-relative:margin" o:allowincell="f" fillcolor="silver" stroked="f">
          <v:fill opacity=".5"/>
          <v:textpath style="font-family:&quot;Arial&quot;;font-size:48pt" string="AT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134F"/>
    <w:multiLevelType w:val="multilevel"/>
    <w:tmpl w:val="CB46DF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0931BB"/>
    <w:multiLevelType w:val="multilevel"/>
    <w:tmpl w:val="199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2436A"/>
    <w:multiLevelType w:val="multilevel"/>
    <w:tmpl w:val="1188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B46C3"/>
    <w:multiLevelType w:val="hybridMultilevel"/>
    <w:tmpl w:val="BDEE0672"/>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128477BB"/>
    <w:multiLevelType w:val="hybridMultilevel"/>
    <w:tmpl w:val="1A7E9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994D19"/>
    <w:multiLevelType w:val="multilevel"/>
    <w:tmpl w:val="78EE9F5C"/>
    <w:lvl w:ilvl="0">
      <w:start w:val="1"/>
      <w:numFmt w:val="decimal"/>
      <w:lvlText w:val="%1."/>
      <w:lvlJc w:val="left"/>
      <w:pPr>
        <w:ind w:left="360" w:hanging="360"/>
      </w:pPr>
      <w:rPr>
        <w:rFonts w:hint="default"/>
        <w:b w:val="0"/>
      </w:rPr>
    </w:lvl>
    <w:lvl w:ilvl="1">
      <w:start w:val="1"/>
      <w:numFmt w:val="decimal"/>
      <w:isLgl/>
      <w:lvlText w:val="%1.%2"/>
      <w:lvlJc w:val="left"/>
      <w:pPr>
        <w:ind w:left="811" w:hanging="42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6" w15:restartNumberingAfterBreak="0">
    <w:nsid w:val="19934906"/>
    <w:multiLevelType w:val="multilevel"/>
    <w:tmpl w:val="78C0C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251396B"/>
    <w:multiLevelType w:val="hybridMultilevel"/>
    <w:tmpl w:val="04E044BC"/>
    <w:lvl w:ilvl="0" w:tplc="1C764A76">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279C4E80"/>
    <w:multiLevelType w:val="hybridMultilevel"/>
    <w:tmpl w:val="C8F0322C"/>
    <w:lvl w:ilvl="0" w:tplc="19A89F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15EA"/>
    <w:multiLevelType w:val="hybridMultilevel"/>
    <w:tmpl w:val="028E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55D79"/>
    <w:multiLevelType w:val="multilevel"/>
    <w:tmpl w:val="4AF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17B8B"/>
    <w:multiLevelType w:val="hybridMultilevel"/>
    <w:tmpl w:val="C2EE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D0B24"/>
    <w:multiLevelType w:val="hybridMultilevel"/>
    <w:tmpl w:val="1D3E4006"/>
    <w:lvl w:ilvl="0" w:tplc="B8785AE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F05C4"/>
    <w:multiLevelType w:val="multilevel"/>
    <w:tmpl w:val="78EE9F5C"/>
    <w:lvl w:ilvl="0">
      <w:start w:val="1"/>
      <w:numFmt w:val="decimal"/>
      <w:lvlText w:val="%1."/>
      <w:lvlJc w:val="left"/>
      <w:pPr>
        <w:ind w:left="360" w:hanging="360"/>
      </w:pPr>
      <w:rPr>
        <w:rFonts w:hint="default"/>
        <w:b w:val="0"/>
      </w:rPr>
    </w:lvl>
    <w:lvl w:ilvl="1">
      <w:start w:val="1"/>
      <w:numFmt w:val="decimal"/>
      <w:isLgl/>
      <w:lvlText w:val="%1.%2"/>
      <w:lvlJc w:val="left"/>
      <w:pPr>
        <w:ind w:left="811" w:hanging="42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14" w15:restartNumberingAfterBreak="0">
    <w:nsid w:val="384D1CA8"/>
    <w:multiLevelType w:val="hybridMultilevel"/>
    <w:tmpl w:val="493E5248"/>
    <w:lvl w:ilvl="0" w:tplc="F314C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808FF"/>
    <w:multiLevelType w:val="multilevel"/>
    <w:tmpl w:val="7C6CA9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65040AA"/>
    <w:multiLevelType w:val="hybridMultilevel"/>
    <w:tmpl w:val="6A3856DA"/>
    <w:lvl w:ilvl="0" w:tplc="BAD88A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A486B59"/>
    <w:multiLevelType w:val="multilevel"/>
    <w:tmpl w:val="E19E06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D224FCB"/>
    <w:multiLevelType w:val="hybridMultilevel"/>
    <w:tmpl w:val="1D5E23E0"/>
    <w:lvl w:ilvl="0" w:tplc="10E0D5AE">
      <w:start w:val="1"/>
      <w:numFmt w:val="decimal"/>
      <w:lvlText w:val="%1."/>
      <w:lvlJc w:val="left"/>
      <w:pPr>
        <w:ind w:left="720" w:hanging="360"/>
      </w:pPr>
      <w:rPr>
        <w:rFonts w:asciiTheme="minorHAnsi" w:eastAsia="Times New Roman" w:hAnsiTheme="minorHAnsi"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A749B5"/>
    <w:multiLevelType w:val="hybridMultilevel"/>
    <w:tmpl w:val="EB629F46"/>
    <w:lvl w:ilvl="0" w:tplc="51465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4A60B2"/>
    <w:multiLevelType w:val="hybridMultilevel"/>
    <w:tmpl w:val="8B605E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81481B"/>
    <w:multiLevelType w:val="hybridMultilevel"/>
    <w:tmpl w:val="8F565EA0"/>
    <w:lvl w:ilvl="0" w:tplc="40090017">
      <w:start w:val="1"/>
      <w:numFmt w:val="lowerLetter"/>
      <w:lvlText w:val="%1)"/>
      <w:lvlJc w:val="left"/>
      <w:pPr>
        <w:ind w:left="495" w:hanging="360"/>
      </w:p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22" w15:restartNumberingAfterBreak="0">
    <w:nsid w:val="5EF64A45"/>
    <w:multiLevelType w:val="hybridMultilevel"/>
    <w:tmpl w:val="5FC2F5A8"/>
    <w:lvl w:ilvl="0" w:tplc="D11479F0">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2396F0F"/>
    <w:multiLevelType w:val="hybridMultilevel"/>
    <w:tmpl w:val="2424FDDA"/>
    <w:lvl w:ilvl="0" w:tplc="17B85B54">
      <w:start w:val="1"/>
      <w:numFmt w:val="lowerRoman"/>
      <w:lvlText w:val="%1."/>
      <w:lvlJc w:val="left"/>
      <w:pPr>
        <w:ind w:left="862" w:hanging="72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4" w15:restartNumberingAfterBreak="0">
    <w:nsid w:val="63E87E8B"/>
    <w:multiLevelType w:val="hybridMultilevel"/>
    <w:tmpl w:val="AD38CF98"/>
    <w:lvl w:ilvl="0" w:tplc="0409000F">
      <w:start w:val="1"/>
      <w:numFmt w:val="decimal"/>
      <w:lvlText w:val="%1."/>
      <w:lvlJc w:val="left"/>
      <w:pPr>
        <w:ind w:left="720" w:hanging="360"/>
      </w:pPr>
      <w:rPr>
        <w:rFonts w:hint="default"/>
      </w:rPr>
    </w:lvl>
    <w:lvl w:ilvl="1" w:tplc="B540C87A">
      <w:start w:val="1"/>
      <w:numFmt w:val="upp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172D0"/>
    <w:multiLevelType w:val="hybridMultilevel"/>
    <w:tmpl w:val="05FCD7F0"/>
    <w:lvl w:ilvl="0" w:tplc="B8260D28">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6" w15:restartNumberingAfterBreak="0">
    <w:nsid w:val="66C43107"/>
    <w:multiLevelType w:val="hybridMultilevel"/>
    <w:tmpl w:val="086C637C"/>
    <w:lvl w:ilvl="0" w:tplc="FAD8B9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B2666D9"/>
    <w:multiLevelType w:val="multilevel"/>
    <w:tmpl w:val="DFFC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16019F"/>
    <w:multiLevelType w:val="hybridMultilevel"/>
    <w:tmpl w:val="08225526"/>
    <w:lvl w:ilvl="0" w:tplc="2910952C">
      <w:start w:val="1"/>
      <w:numFmt w:val="lowerLetter"/>
      <w:lvlText w:val="%1)"/>
      <w:lvlJc w:val="left"/>
      <w:pPr>
        <w:ind w:left="720" w:hanging="360"/>
      </w:pPr>
      <w:rPr>
        <w:b w:val="0"/>
        <w:bCs/>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9E104C"/>
    <w:multiLevelType w:val="hybridMultilevel"/>
    <w:tmpl w:val="75C696B6"/>
    <w:lvl w:ilvl="0" w:tplc="6922CC5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AB2951"/>
    <w:multiLevelType w:val="multilevel"/>
    <w:tmpl w:val="8DB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E6782"/>
    <w:multiLevelType w:val="multilevel"/>
    <w:tmpl w:val="78EE9F5C"/>
    <w:lvl w:ilvl="0">
      <w:start w:val="1"/>
      <w:numFmt w:val="decimal"/>
      <w:lvlText w:val="%1."/>
      <w:lvlJc w:val="left"/>
      <w:pPr>
        <w:ind w:left="360" w:hanging="360"/>
      </w:pPr>
      <w:rPr>
        <w:rFonts w:hint="default"/>
        <w:b w:val="0"/>
      </w:rPr>
    </w:lvl>
    <w:lvl w:ilvl="1">
      <w:start w:val="1"/>
      <w:numFmt w:val="decimal"/>
      <w:isLgl/>
      <w:lvlText w:val="%1.%2"/>
      <w:lvlJc w:val="left"/>
      <w:pPr>
        <w:ind w:left="811" w:hanging="42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173" w:hanging="72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num w:numId="1">
    <w:abstractNumId w:val="11"/>
  </w:num>
  <w:num w:numId="2">
    <w:abstractNumId w:val="24"/>
  </w:num>
  <w:num w:numId="3">
    <w:abstractNumId w:val="16"/>
  </w:num>
  <w:num w:numId="4">
    <w:abstractNumId w:val="26"/>
  </w:num>
  <w:num w:numId="5">
    <w:abstractNumId w:val="19"/>
  </w:num>
  <w:num w:numId="6">
    <w:abstractNumId w:val="21"/>
  </w:num>
  <w:num w:numId="7">
    <w:abstractNumId w:val="22"/>
  </w:num>
  <w:num w:numId="8">
    <w:abstractNumId w:val="9"/>
  </w:num>
  <w:num w:numId="9">
    <w:abstractNumId w:val="28"/>
  </w:num>
  <w:num w:numId="10">
    <w:abstractNumId w:val="25"/>
  </w:num>
  <w:num w:numId="11">
    <w:abstractNumId w:val="18"/>
  </w:num>
  <w:num w:numId="12">
    <w:abstractNumId w:val="4"/>
  </w:num>
  <w:num w:numId="13">
    <w:abstractNumId w:val="12"/>
  </w:num>
  <w:num w:numId="14">
    <w:abstractNumId w:val="20"/>
  </w:num>
  <w:num w:numId="15">
    <w:abstractNumId w:val="30"/>
  </w:num>
  <w:num w:numId="16">
    <w:abstractNumId w:val="6"/>
  </w:num>
  <w:num w:numId="17">
    <w:abstractNumId w:val="2"/>
  </w:num>
  <w:num w:numId="18">
    <w:abstractNumId w:val="17"/>
  </w:num>
  <w:num w:numId="19">
    <w:abstractNumId w:val="1"/>
  </w:num>
  <w:num w:numId="20">
    <w:abstractNumId w:val="0"/>
  </w:num>
  <w:num w:numId="21">
    <w:abstractNumId w:val="10"/>
  </w:num>
  <w:num w:numId="22">
    <w:abstractNumId w:val="15"/>
  </w:num>
  <w:num w:numId="23">
    <w:abstractNumId w:val="27"/>
  </w:num>
  <w:num w:numId="24">
    <w:abstractNumId w:val="5"/>
  </w:num>
  <w:num w:numId="25">
    <w:abstractNumId w:val="8"/>
  </w:num>
  <w:num w:numId="26">
    <w:abstractNumId w:val="31"/>
  </w:num>
  <w:num w:numId="27">
    <w:abstractNumId w:val="14"/>
  </w:num>
  <w:num w:numId="28">
    <w:abstractNumId w:val="1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D7"/>
    <w:rsid w:val="00012701"/>
    <w:rsid w:val="00021257"/>
    <w:rsid w:val="00027403"/>
    <w:rsid w:val="000325B3"/>
    <w:rsid w:val="00036205"/>
    <w:rsid w:val="000368C7"/>
    <w:rsid w:val="0004581A"/>
    <w:rsid w:val="000615A8"/>
    <w:rsid w:val="000624E0"/>
    <w:rsid w:val="0006362D"/>
    <w:rsid w:val="0006636E"/>
    <w:rsid w:val="00066D84"/>
    <w:rsid w:val="0008075F"/>
    <w:rsid w:val="00090668"/>
    <w:rsid w:val="00097C7E"/>
    <w:rsid w:val="000A3099"/>
    <w:rsid w:val="000A6F4D"/>
    <w:rsid w:val="000A719D"/>
    <w:rsid w:val="000A7D19"/>
    <w:rsid w:val="000B26BA"/>
    <w:rsid w:val="000C06D3"/>
    <w:rsid w:val="000C26CA"/>
    <w:rsid w:val="000C7BF3"/>
    <w:rsid w:val="000E686E"/>
    <w:rsid w:val="000E7A5E"/>
    <w:rsid w:val="000F089E"/>
    <w:rsid w:val="00100230"/>
    <w:rsid w:val="001024F7"/>
    <w:rsid w:val="00105DBE"/>
    <w:rsid w:val="0010617F"/>
    <w:rsid w:val="00114CD7"/>
    <w:rsid w:val="00124039"/>
    <w:rsid w:val="0015201A"/>
    <w:rsid w:val="0015213A"/>
    <w:rsid w:val="0016038A"/>
    <w:rsid w:val="00161970"/>
    <w:rsid w:val="00162130"/>
    <w:rsid w:val="00166E38"/>
    <w:rsid w:val="001720E0"/>
    <w:rsid w:val="00174CB3"/>
    <w:rsid w:val="00183788"/>
    <w:rsid w:val="00194E45"/>
    <w:rsid w:val="001A04C5"/>
    <w:rsid w:val="001A5D66"/>
    <w:rsid w:val="001B0CFF"/>
    <w:rsid w:val="001B5029"/>
    <w:rsid w:val="001C28C5"/>
    <w:rsid w:val="001D051F"/>
    <w:rsid w:val="001D391F"/>
    <w:rsid w:val="001D3FB4"/>
    <w:rsid w:val="001D694D"/>
    <w:rsid w:val="001D758C"/>
    <w:rsid w:val="001E3F2F"/>
    <w:rsid w:val="001E40BF"/>
    <w:rsid w:val="001F0D2D"/>
    <w:rsid w:val="002018EA"/>
    <w:rsid w:val="00206211"/>
    <w:rsid w:val="00206EA2"/>
    <w:rsid w:val="0020721A"/>
    <w:rsid w:val="00210D55"/>
    <w:rsid w:val="00213878"/>
    <w:rsid w:val="0023433B"/>
    <w:rsid w:val="00235ED2"/>
    <w:rsid w:val="00241E49"/>
    <w:rsid w:val="002427D9"/>
    <w:rsid w:val="00250F4C"/>
    <w:rsid w:val="00253026"/>
    <w:rsid w:val="00256D6F"/>
    <w:rsid w:val="002613EC"/>
    <w:rsid w:val="00267B56"/>
    <w:rsid w:val="002720EA"/>
    <w:rsid w:val="00275BDA"/>
    <w:rsid w:val="002869E6"/>
    <w:rsid w:val="00287D24"/>
    <w:rsid w:val="0029250D"/>
    <w:rsid w:val="0029260D"/>
    <w:rsid w:val="00292932"/>
    <w:rsid w:val="00293A20"/>
    <w:rsid w:val="002977C6"/>
    <w:rsid w:val="002A331B"/>
    <w:rsid w:val="002B460A"/>
    <w:rsid w:val="002C44D2"/>
    <w:rsid w:val="002C57E4"/>
    <w:rsid w:val="002D1427"/>
    <w:rsid w:val="002D1C39"/>
    <w:rsid w:val="002D52C9"/>
    <w:rsid w:val="002D7B47"/>
    <w:rsid w:val="002E6047"/>
    <w:rsid w:val="003027FB"/>
    <w:rsid w:val="003070C5"/>
    <w:rsid w:val="003151AE"/>
    <w:rsid w:val="00322309"/>
    <w:rsid w:val="00331311"/>
    <w:rsid w:val="003403F7"/>
    <w:rsid w:val="003450E1"/>
    <w:rsid w:val="00345D6B"/>
    <w:rsid w:val="00346910"/>
    <w:rsid w:val="00350CA2"/>
    <w:rsid w:val="00351F11"/>
    <w:rsid w:val="003535EE"/>
    <w:rsid w:val="003609F7"/>
    <w:rsid w:val="00362901"/>
    <w:rsid w:val="0037114B"/>
    <w:rsid w:val="003768B9"/>
    <w:rsid w:val="00380117"/>
    <w:rsid w:val="00381457"/>
    <w:rsid w:val="00386417"/>
    <w:rsid w:val="00391540"/>
    <w:rsid w:val="00394489"/>
    <w:rsid w:val="00394E42"/>
    <w:rsid w:val="0039703D"/>
    <w:rsid w:val="003A540C"/>
    <w:rsid w:val="003A587B"/>
    <w:rsid w:val="003B3488"/>
    <w:rsid w:val="003B35DD"/>
    <w:rsid w:val="003B3ED2"/>
    <w:rsid w:val="003B7D4F"/>
    <w:rsid w:val="003C79E7"/>
    <w:rsid w:val="003D4A6E"/>
    <w:rsid w:val="003E17D5"/>
    <w:rsid w:val="003E25C2"/>
    <w:rsid w:val="003E6C2C"/>
    <w:rsid w:val="003F654B"/>
    <w:rsid w:val="003F6BAF"/>
    <w:rsid w:val="003F73BC"/>
    <w:rsid w:val="00401586"/>
    <w:rsid w:val="00401D94"/>
    <w:rsid w:val="0040390B"/>
    <w:rsid w:val="00403E1A"/>
    <w:rsid w:val="00404553"/>
    <w:rsid w:val="0041573B"/>
    <w:rsid w:val="0041578E"/>
    <w:rsid w:val="00417266"/>
    <w:rsid w:val="00417876"/>
    <w:rsid w:val="004239EA"/>
    <w:rsid w:val="00424DB8"/>
    <w:rsid w:val="00432985"/>
    <w:rsid w:val="00440F52"/>
    <w:rsid w:val="00441A6A"/>
    <w:rsid w:val="00443359"/>
    <w:rsid w:val="00456982"/>
    <w:rsid w:val="004572FA"/>
    <w:rsid w:val="004600B4"/>
    <w:rsid w:val="00461349"/>
    <w:rsid w:val="004633D6"/>
    <w:rsid w:val="00472F73"/>
    <w:rsid w:val="004742EA"/>
    <w:rsid w:val="00477AB2"/>
    <w:rsid w:val="00484430"/>
    <w:rsid w:val="00484BFC"/>
    <w:rsid w:val="00493309"/>
    <w:rsid w:val="00494486"/>
    <w:rsid w:val="00497A32"/>
    <w:rsid w:val="004A1771"/>
    <w:rsid w:val="004A4399"/>
    <w:rsid w:val="004A5ABB"/>
    <w:rsid w:val="004B78AA"/>
    <w:rsid w:val="004C24FA"/>
    <w:rsid w:val="004D448D"/>
    <w:rsid w:val="004D70ED"/>
    <w:rsid w:val="004E19B5"/>
    <w:rsid w:val="004E72B3"/>
    <w:rsid w:val="004F1463"/>
    <w:rsid w:val="00507E24"/>
    <w:rsid w:val="00512854"/>
    <w:rsid w:val="00523C9F"/>
    <w:rsid w:val="005366BD"/>
    <w:rsid w:val="005412F4"/>
    <w:rsid w:val="0054319C"/>
    <w:rsid w:val="00547893"/>
    <w:rsid w:val="00550C80"/>
    <w:rsid w:val="00550CD5"/>
    <w:rsid w:val="00555D54"/>
    <w:rsid w:val="00561D92"/>
    <w:rsid w:val="0056369D"/>
    <w:rsid w:val="00572C3C"/>
    <w:rsid w:val="005731C7"/>
    <w:rsid w:val="00577159"/>
    <w:rsid w:val="005826DE"/>
    <w:rsid w:val="005836FC"/>
    <w:rsid w:val="00585841"/>
    <w:rsid w:val="0059445F"/>
    <w:rsid w:val="00594582"/>
    <w:rsid w:val="005A0E3D"/>
    <w:rsid w:val="005A51FF"/>
    <w:rsid w:val="005A68B3"/>
    <w:rsid w:val="005B5958"/>
    <w:rsid w:val="005B5EDB"/>
    <w:rsid w:val="005B6BBD"/>
    <w:rsid w:val="005C39D4"/>
    <w:rsid w:val="005C58DB"/>
    <w:rsid w:val="005D2005"/>
    <w:rsid w:val="005E1729"/>
    <w:rsid w:val="005E57E5"/>
    <w:rsid w:val="005E5E81"/>
    <w:rsid w:val="005E632A"/>
    <w:rsid w:val="005E63B9"/>
    <w:rsid w:val="005F3ADB"/>
    <w:rsid w:val="006079AF"/>
    <w:rsid w:val="00610B13"/>
    <w:rsid w:val="006126E7"/>
    <w:rsid w:val="00634B01"/>
    <w:rsid w:val="0064016F"/>
    <w:rsid w:val="0064176B"/>
    <w:rsid w:val="006473D8"/>
    <w:rsid w:val="006515D1"/>
    <w:rsid w:val="00672D66"/>
    <w:rsid w:val="00685F84"/>
    <w:rsid w:val="0068746C"/>
    <w:rsid w:val="0069041B"/>
    <w:rsid w:val="00694DBA"/>
    <w:rsid w:val="00695351"/>
    <w:rsid w:val="006A5111"/>
    <w:rsid w:val="006B111C"/>
    <w:rsid w:val="006B2025"/>
    <w:rsid w:val="006B2C44"/>
    <w:rsid w:val="006B471E"/>
    <w:rsid w:val="006B5750"/>
    <w:rsid w:val="006C40D0"/>
    <w:rsid w:val="006C7E26"/>
    <w:rsid w:val="006D412D"/>
    <w:rsid w:val="006E081D"/>
    <w:rsid w:val="006E1441"/>
    <w:rsid w:val="006F15BF"/>
    <w:rsid w:val="006F2672"/>
    <w:rsid w:val="007020A9"/>
    <w:rsid w:val="00703CF1"/>
    <w:rsid w:val="00705BD1"/>
    <w:rsid w:val="0070676E"/>
    <w:rsid w:val="00707887"/>
    <w:rsid w:val="007137CF"/>
    <w:rsid w:val="00732D95"/>
    <w:rsid w:val="00734FB7"/>
    <w:rsid w:val="007419D1"/>
    <w:rsid w:val="00754CEA"/>
    <w:rsid w:val="007552E8"/>
    <w:rsid w:val="00772FBB"/>
    <w:rsid w:val="00791DCC"/>
    <w:rsid w:val="00792A24"/>
    <w:rsid w:val="007A140C"/>
    <w:rsid w:val="007A6205"/>
    <w:rsid w:val="007B73CF"/>
    <w:rsid w:val="007C60A6"/>
    <w:rsid w:val="007D5F9A"/>
    <w:rsid w:val="007E0E86"/>
    <w:rsid w:val="007E6BA3"/>
    <w:rsid w:val="007E78E5"/>
    <w:rsid w:val="007F282F"/>
    <w:rsid w:val="00833C01"/>
    <w:rsid w:val="00843BE8"/>
    <w:rsid w:val="008443CD"/>
    <w:rsid w:val="008452D8"/>
    <w:rsid w:val="00853E64"/>
    <w:rsid w:val="008559B5"/>
    <w:rsid w:val="008615CC"/>
    <w:rsid w:val="00862EF6"/>
    <w:rsid w:val="008631CE"/>
    <w:rsid w:val="008704D4"/>
    <w:rsid w:val="0088112A"/>
    <w:rsid w:val="00891CFF"/>
    <w:rsid w:val="0089350E"/>
    <w:rsid w:val="00894B7B"/>
    <w:rsid w:val="00896553"/>
    <w:rsid w:val="00897D5A"/>
    <w:rsid w:val="008A1982"/>
    <w:rsid w:val="008A3902"/>
    <w:rsid w:val="008B1703"/>
    <w:rsid w:val="008C4780"/>
    <w:rsid w:val="008C6D99"/>
    <w:rsid w:val="008E71AA"/>
    <w:rsid w:val="008F2FC4"/>
    <w:rsid w:val="00901DAA"/>
    <w:rsid w:val="0090541B"/>
    <w:rsid w:val="0091066F"/>
    <w:rsid w:val="00911310"/>
    <w:rsid w:val="00913206"/>
    <w:rsid w:val="0092623F"/>
    <w:rsid w:val="009312F8"/>
    <w:rsid w:val="009353B4"/>
    <w:rsid w:val="00935BE2"/>
    <w:rsid w:val="0094375A"/>
    <w:rsid w:val="00944D0C"/>
    <w:rsid w:val="00961CFA"/>
    <w:rsid w:val="00962997"/>
    <w:rsid w:val="009754B1"/>
    <w:rsid w:val="009757C3"/>
    <w:rsid w:val="00976825"/>
    <w:rsid w:val="00981210"/>
    <w:rsid w:val="009827E1"/>
    <w:rsid w:val="00983EE9"/>
    <w:rsid w:val="0098687A"/>
    <w:rsid w:val="00992A80"/>
    <w:rsid w:val="00995CED"/>
    <w:rsid w:val="00996384"/>
    <w:rsid w:val="009A1781"/>
    <w:rsid w:val="009A6DC5"/>
    <w:rsid w:val="009B5790"/>
    <w:rsid w:val="009C14AB"/>
    <w:rsid w:val="009C4925"/>
    <w:rsid w:val="009C7CA3"/>
    <w:rsid w:val="009F3687"/>
    <w:rsid w:val="009F3AAE"/>
    <w:rsid w:val="009F3B01"/>
    <w:rsid w:val="00A012EA"/>
    <w:rsid w:val="00A053AA"/>
    <w:rsid w:val="00A06BA0"/>
    <w:rsid w:val="00A12D35"/>
    <w:rsid w:val="00A26427"/>
    <w:rsid w:val="00A3138C"/>
    <w:rsid w:val="00A32426"/>
    <w:rsid w:val="00A40C81"/>
    <w:rsid w:val="00A431B8"/>
    <w:rsid w:val="00A47208"/>
    <w:rsid w:val="00A54416"/>
    <w:rsid w:val="00A5461F"/>
    <w:rsid w:val="00A55890"/>
    <w:rsid w:val="00A645C1"/>
    <w:rsid w:val="00A7256D"/>
    <w:rsid w:val="00A818E5"/>
    <w:rsid w:val="00A911C3"/>
    <w:rsid w:val="00A92A73"/>
    <w:rsid w:val="00A9382C"/>
    <w:rsid w:val="00AA04A1"/>
    <w:rsid w:val="00AA4046"/>
    <w:rsid w:val="00AA7878"/>
    <w:rsid w:val="00AB204A"/>
    <w:rsid w:val="00AD4359"/>
    <w:rsid w:val="00AD5996"/>
    <w:rsid w:val="00AE3BA1"/>
    <w:rsid w:val="00AE727C"/>
    <w:rsid w:val="00AE7ED3"/>
    <w:rsid w:val="00B120C2"/>
    <w:rsid w:val="00B17AC5"/>
    <w:rsid w:val="00B20065"/>
    <w:rsid w:val="00B2302F"/>
    <w:rsid w:val="00B3180D"/>
    <w:rsid w:val="00B40037"/>
    <w:rsid w:val="00B5109B"/>
    <w:rsid w:val="00B55979"/>
    <w:rsid w:val="00B61792"/>
    <w:rsid w:val="00B74812"/>
    <w:rsid w:val="00B74BD6"/>
    <w:rsid w:val="00B81059"/>
    <w:rsid w:val="00B8316A"/>
    <w:rsid w:val="00B95514"/>
    <w:rsid w:val="00BA1842"/>
    <w:rsid w:val="00BA482C"/>
    <w:rsid w:val="00BB196E"/>
    <w:rsid w:val="00BB226D"/>
    <w:rsid w:val="00BC48D0"/>
    <w:rsid w:val="00BC7869"/>
    <w:rsid w:val="00BE75EA"/>
    <w:rsid w:val="00BF5F12"/>
    <w:rsid w:val="00BF7592"/>
    <w:rsid w:val="00BF7F24"/>
    <w:rsid w:val="00C02AA3"/>
    <w:rsid w:val="00C03FAF"/>
    <w:rsid w:val="00C0675C"/>
    <w:rsid w:val="00C107B6"/>
    <w:rsid w:val="00C10AC6"/>
    <w:rsid w:val="00C10E7B"/>
    <w:rsid w:val="00C122B9"/>
    <w:rsid w:val="00C222D2"/>
    <w:rsid w:val="00C27A93"/>
    <w:rsid w:val="00C30940"/>
    <w:rsid w:val="00C379EE"/>
    <w:rsid w:val="00C54815"/>
    <w:rsid w:val="00C549F4"/>
    <w:rsid w:val="00C572CC"/>
    <w:rsid w:val="00C57656"/>
    <w:rsid w:val="00C57CFF"/>
    <w:rsid w:val="00C608D9"/>
    <w:rsid w:val="00C71F56"/>
    <w:rsid w:val="00C94327"/>
    <w:rsid w:val="00CA034B"/>
    <w:rsid w:val="00CA607B"/>
    <w:rsid w:val="00CB28F8"/>
    <w:rsid w:val="00CC59E2"/>
    <w:rsid w:val="00CD27BE"/>
    <w:rsid w:val="00CD57DF"/>
    <w:rsid w:val="00CD7129"/>
    <w:rsid w:val="00CE404D"/>
    <w:rsid w:val="00CF4EBF"/>
    <w:rsid w:val="00D10BFF"/>
    <w:rsid w:val="00D13632"/>
    <w:rsid w:val="00D13F88"/>
    <w:rsid w:val="00D14FF3"/>
    <w:rsid w:val="00D168A6"/>
    <w:rsid w:val="00D311DC"/>
    <w:rsid w:val="00D514ED"/>
    <w:rsid w:val="00D54BAD"/>
    <w:rsid w:val="00D57E92"/>
    <w:rsid w:val="00D66561"/>
    <w:rsid w:val="00D67E62"/>
    <w:rsid w:val="00D70BFA"/>
    <w:rsid w:val="00D71C8E"/>
    <w:rsid w:val="00D8430A"/>
    <w:rsid w:val="00D87892"/>
    <w:rsid w:val="00D9161D"/>
    <w:rsid w:val="00D95197"/>
    <w:rsid w:val="00D97EEB"/>
    <w:rsid w:val="00DA022F"/>
    <w:rsid w:val="00DA05CC"/>
    <w:rsid w:val="00DA5AC5"/>
    <w:rsid w:val="00DB2158"/>
    <w:rsid w:val="00DC15C3"/>
    <w:rsid w:val="00DC1E7B"/>
    <w:rsid w:val="00DC2B9B"/>
    <w:rsid w:val="00DC32F5"/>
    <w:rsid w:val="00DC5E4F"/>
    <w:rsid w:val="00DD12A5"/>
    <w:rsid w:val="00DD1639"/>
    <w:rsid w:val="00DD2CEA"/>
    <w:rsid w:val="00DD5199"/>
    <w:rsid w:val="00DE5E4B"/>
    <w:rsid w:val="00DF3014"/>
    <w:rsid w:val="00DF3D85"/>
    <w:rsid w:val="00DF5A79"/>
    <w:rsid w:val="00E01EEC"/>
    <w:rsid w:val="00E026F6"/>
    <w:rsid w:val="00E02842"/>
    <w:rsid w:val="00E05689"/>
    <w:rsid w:val="00E05D2D"/>
    <w:rsid w:val="00E12A31"/>
    <w:rsid w:val="00E25BE5"/>
    <w:rsid w:val="00E31BBB"/>
    <w:rsid w:val="00E408CD"/>
    <w:rsid w:val="00E541B4"/>
    <w:rsid w:val="00E56FF7"/>
    <w:rsid w:val="00E61795"/>
    <w:rsid w:val="00E63F69"/>
    <w:rsid w:val="00E71C1D"/>
    <w:rsid w:val="00E76266"/>
    <w:rsid w:val="00EA0011"/>
    <w:rsid w:val="00EA4A01"/>
    <w:rsid w:val="00EA5B5D"/>
    <w:rsid w:val="00EB0426"/>
    <w:rsid w:val="00EB7F5F"/>
    <w:rsid w:val="00EC2C12"/>
    <w:rsid w:val="00EC33C1"/>
    <w:rsid w:val="00EC4964"/>
    <w:rsid w:val="00EC599B"/>
    <w:rsid w:val="00ED0AA6"/>
    <w:rsid w:val="00ED38E9"/>
    <w:rsid w:val="00ED39A1"/>
    <w:rsid w:val="00ED66CE"/>
    <w:rsid w:val="00EE1C9C"/>
    <w:rsid w:val="00EE669F"/>
    <w:rsid w:val="00EF2690"/>
    <w:rsid w:val="00EF4523"/>
    <w:rsid w:val="00EF52BC"/>
    <w:rsid w:val="00F04153"/>
    <w:rsid w:val="00F056AC"/>
    <w:rsid w:val="00F075A8"/>
    <w:rsid w:val="00F10195"/>
    <w:rsid w:val="00F121A7"/>
    <w:rsid w:val="00F1451F"/>
    <w:rsid w:val="00F17BB7"/>
    <w:rsid w:val="00F319C2"/>
    <w:rsid w:val="00F365D8"/>
    <w:rsid w:val="00F376AB"/>
    <w:rsid w:val="00F66D87"/>
    <w:rsid w:val="00F8003D"/>
    <w:rsid w:val="00F81C46"/>
    <w:rsid w:val="00F81CBB"/>
    <w:rsid w:val="00F917C1"/>
    <w:rsid w:val="00F92FD0"/>
    <w:rsid w:val="00F93A74"/>
    <w:rsid w:val="00FB5640"/>
    <w:rsid w:val="00FC162D"/>
    <w:rsid w:val="00FC278E"/>
    <w:rsid w:val="00FC31E5"/>
    <w:rsid w:val="00FD3415"/>
    <w:rsid w:val="00FD6518"/>
    <w:rsid w:val="00FD7755"/>
    <w:rsid w:val="00FE29F9"/>
    <w:rsid w:val="00FE60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C2B946"/>
  <w15:docId w15:val="{F83C4C30-8C41-4F8C-A34E-792E6BB6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43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53026"/>
    <w:pPr>
      <w:tabs>
        <w:tab w:val="center" w:pos="4680"/>
        <w:tab w:val="right" w:pos="9360"/>
      </w:tabs>
      <w:spacing w:after="0" w:line="240" w:lineRule="auto"/>
    </w:pPr>
  </w:style>
  <w:style w:type="character" w:customStyle="1" w:styleId="HeaderChar">
    <w:name w:val="Header Char"/>
    <w:basedOn w:val="DefaultParagraphFont"/>
    <w:link w:val="Header"/>
    <w:rsid w:val="00253026"/>
  </w:style>
  <w:style w:type="paragraph" w:styleId="Footer">
    <w:name w:val="footer"/>
    <w:basedOn w:val="Normal"/>
    <w:link w:val="FooterChar"/>
    <w:uiPriority w:val="99"/>
    <w:unhideWhenUsed/>
    <w:rsid w:val="0025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26"/>
  </w:style>
  <w:style w:type="table" w:styleId="TableGrid">
    <w:name w:val="Table Grid"/>
    <w:basedOn w:val="TableNormal"/>
    <w:uiPriority w:val="39"/>
    <w:rsid w:val="00B7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73"/>
    <w:rPr>
      <w:rFonts w:ascii="Tahoma" w:hAnsi="Tahoma" w:cs="Tahoma"/>
      <w:sz w:val="16"/>
      <w:szCs w:val="16"/>
    </w:rPr>
  </w:style>
  <w:style w:type="paragraph" w:styleId="BodyTextIndent">
    <w:name w:val="Body Text Indent"/>
    <w:basedOn w:val="Normal"/>
    <w:link w:val="BodyTextIndentChar"/>
    <w:semiHidden/>
    <w:rsid w:val="00267B56"/>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semiHidden/>
    <w:rsid w:val="00267B56"/>
    <w:rPr>
      <w:rFonts w:ascii="Arial" w:eastAsia="Times New Roman" w:hAnsi="Arial" w:cs="Times New Roman"/>
      <w:szCs w:val="20"/>
      <w:lang w:val="en-GB"/>
    </w:rPr>
  </w:style>
  <w:style w:type="paragraph" w:styleId="ListParagraph">
    <w:name w:val="List Paragraph"/>
    <w:basedOn w:val="Normal"/>
    <w:uiPriority w:val="34"/>
    <w:qFormat/>
    <w:rsid w:val="00267B56"/>
    <w:pPr>
      <w:spacing w:after="0" w:line="240" w:lineRule="auto"/>
      <w:ind w:left="720"/>
    </w:pPr>
    <w:rPr>
      <w:rFonts w:ascii="Arial" w:eastAsia="Times New Roman" w:hAnsi="Arial" w:cs="Times New Roman"/>
      <w:sz w:val="20"/>
      <w:szCs w:val="20"/>
      <w:lang w:val="en-GB"/>
    </w:rPr>
  </w:style>
  <w:style w:type="character" w:customStyle="1" w:styleId="Heading2Char">
    <w:name w:val="Heading 2 Char"/>
    <w:basedOn w:val="DefaultParagraphFont"/>
    <w:link w:val="Heading2"/>
    <w:uiPriority w:val="9"/>
    <w:rsid w:val="00AD435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C24FA"/>
    <w:rPr>
      <w:color w:val="808080"/>
    </w:rPr>
  </w:style>
  <w:style w:type="paragraph" w:customStyle="1" w:styleId="Default">
    <w:name w:val="Default"/>
    <w:rsid w:val="00897D5A"/>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5B6BBD"/>
    <w:rPr>
      <w:color w:val="0000FF" w:themeColor="hyperlink"/>
      <w:u w:val="single"/>
    </w:rPr>
  </w:style>
  <w:style w:type="paragraph" w:styleId="NormalWeb">
    <w:name w:val="Normal (Web)"/>
    <w:basedOn w:val="Normal"/>
    <w:uiPriority w:val="99"/>
    <w:unhideWhenUsed/>
    <w:rsid w:val="00BA482C"/>
    <w:pPr>
      <w:spacing w:before="100" w:beforeAutospacing="1" w:after="100" w:afterAutospacing="1" w:line="240" w:lineRule="auto"/>
    </w:pPr>
    <w:rPr>
      <w:rFonts w:ascii="Times New Roman" w:hAnsi="Times New Roman" w:cs="Times New Roman"/>
      <w:sz w:val="24"/>
      <w:szCs w:val="24"/>
      <w:lang w:val="en-IN" w:eastAsia="en-IN" w:bidi="hi-IN"/>
    </w:rPr>
  </w:style>
  <w:style w:type="character" w:styleId="Strong">
    <w:name w:val="Strong"/>
    <w:basedOn w:val="DefaultParagraphFont"/>
    <w:uiPriority w:val="22"/>
    <w:qFormat/>
    <w:rsid w:val="00BA482C"/>
    <w:rPr>
      <w:b/>
      <w:bCs/>
    </w:rPr>
  </w:style>
  <w:style w:type="character" w:customStyle="1" w:styleId="PlainTextChar1">
    <w:name w:val="Plain Text Char1"/>
    <w:aliases w:val="Plain Text Char Char Char Char Char Char Char Char Char Char Char Char Char Char Char Char,Plain Text Char Char Char1,Plain Text Char Char Char Char"/>
    <w:basedOn w:val="DefaultParagraphFont"/>
    <w:link w:val="PlainText"/>
    <w:uiPriority w:val="99"/>
    <w:qFormat/>
    <w:locked/>
    <w:rsid w:val="00381457"/>
    <w:rPr>
      <w:rFonts w:ascii="Consolas" w:hAnsi="Consolas" w:cs="Consolas"/>
    </w:rPr>
  </w:style>
  <w:style w:type="paragraph" w:styleId="PlainText">
    <w:name w:val="Plain Text"/>
    <w:aliases w:val="Plain Text Char Char Char Char Char Char Char Char Char Char Char Char Char Char Char,Plain Text Char Char,Plain Text Char Char Char,Plain Text Char Char Char Char Char Char Char Char Char Char Char Char Char Char Char Char Char"/>
    <w:basedOn w:val="Normal"/>
    <w:link w:val="PlainTextChar1"/>
    <w:uiPriority w:val="99"/>
    <w:unhideWhenUsed/>
    <w:qFormat/>
    <w:rsid w:val="00381457"/>
    <w:pPr>
      <w:spacing w:after="0" w:line="240" w:lineRule="auto"/>
    </w:pPr>
    <w:rPr>
      <w:rFonts w:ascii="Consolas" w:hAnsi="Consolas" w:cs="Consolas"/>
    </w:rPr>
  </w:style>
  <w:style w:type="character" w:customStyle="1" w:styleId="PlainTextChar">
    <w:name w:val="Plain Text Char"/>
    <w:basedOn w:val="DefaultParagraphFont"/>
    <w:uiPriority w:val="99"/>
    <w:semiHidden/>
    <w:rsid w:val="00381457"/>
    <w:rPr>
      <w:rFonts w:ascii="Consolas" w:hAnsi="Consolas"/>
      <w:sz w:val="21"/>
      <w:szCs w:val="21"/>
    </w:rPr>
  </w:style>
  <w:style w:type="paragraph" w:styleId="NoSpacing">
    <w:name w:val="No Spacing"/>
    <w:uiPriority w:val="1"/>
    <w:qFormat/>
    <w:rsid w:val="002C44D2"/>
    <w:pPr>
      <w:spacing w:after="0" w:line="240" w:lineRule="auto"/>
    </w:pPr>
  </w:style>
  <w:style w:type="character" w:styleId="UnresolvedMention">
    <w:name w:val="Unresolved Mention"/>
    <w:basedOn w:val="DefaultParagraphFont"/>
    <w:uiPriority w:val="99"/>
    <w:semiHidden/>
    <w:unhideWhenUsed/>
    <w:rsid w:val="0070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7364">
      <w:bodyDiv w:val="1"/>
      <w:marLeft w:val="0"/>
      <w:marRight w:val="0"/>
      <w:marTop w:val="0"/>
      <w:marBottom w:val="0"/>
      <w:divBdr>
        <w:top w:val="none" w:sz="0" w:space="0" w:color="auto"/>
        <w:left w:val="none" w:sz="0" w:space="0" w:color="auto"/>
        <w:bottom w:val="none" w:sz="0" w:space="0" w:color="auto"/>
        <w:right w:val="none" w:sz="0" w:space="0" w:color="auto"/>
      </w:divBdr>
    </w:div>
    <w:div w:id="488057618">
      <w:bodyDiv w:val="1"/>
      <w:marLeft w:val="0"/>
      <w:marRight w:val="0"/>
      <w:marTop w:val="0"/>
      <w:marBottom w:val="0"/>
      <w:divBdr>
        <w:top w:val="none" w:sz="0" w:space="0" w:color="auto"/>
        <w:left w:val="none" w:sz="0" w:space="0" w:color="auto"/>
        <w:bottom w:val="none" w:sz="0" w:space="0" w:color="auto"/>
        <w:right w:val="none" w:sz="0" w:space="0" w:color="auto"/>
      </w:divBdr>
    </w:div>
    <w:div w:id="548299665">
      <w:bodyDiv w:val="1"/>
      <w:marLeft w:val="0"/>
      <w:marRight w:val="0"/>
      <w:marTop w:val="0"/>
      <w:marBottom w:val="0"/>
      <w:divBdr>
        <w:top w:val="none" w:sz="0" w:space="0" w:color="auto"/>
        <w:left w:val="none" w:sz="0" w:space="0" w:color="auto"/>
        <w:bottom w:val="none" w:sz="0" w:space="0" w:color="auto"/>
        <w:right w:val="none" w:sz="0" w:space="0" w:color="auto"/>
      </w:divBdr>
    </w:div>
    <w:div w:id="943877517">
      <w:bodyDiv w:val="1"/>
      <w:marLeft w:val="0"/>
      <w:marRight w:val="0"/>
      <w:marTop w:val="0"/>
      <w:marBottom w:val="0"/>
      <w:divBdr>
        <w:top w:val="none" w:sz="0" w:space="0" w:color="auto"/>
        <w:left w:val="none" w:sz="0" w:space="0" w:color="auto"/>
        <w:bottom w:val="none" w:sz="0" w:space="0" w:color="auto"/>
        <w:right w:val="none" w:sz="0" w:space="0" w:color="auto"/>
      </w:divBdr>
    </w:div>
    <w:div w:id="983048210">
      <w:bodyDiv w:val="1"/>
      <w:marLeft w:val="0"/>
      <w:marRight w:val="0"/>
      <w:marTop w:val="0"/>
      <w:marBottom w:val="0"/>
      <w:divBdr>
        <w:top w:val="none" w:sz="0" w:space="0" w:color="auto"/>
        <w:left w:val="none" w:sz="0" w:space="0" w:color="auto"/>
        <w:bottom w:val="none" w:sz="0" w:space="0" w:color="auto"/>
        <w:right w:val="none" w:sz="0" w:space="0" w:color="auto"/>
      </w:divBdr>
    </w:div>
    <w:div w:id="1082487484">
      <w:bodyDiv w:val="1"/>
      <w:marLeft w:val="0"/>
      <w:marRight w:val="0"/>
      <w:marTop w:val="0"/>
      <w:marBottom w:val="0"/>
      <w:divBdr>
        <w:top w:val="none" w:sz="0" w:space="0" w:color="auto"/>
        <w:left w:val="none" w:sz="0" w:space="0" w:color="auto"/>
        <w:bottom w:val="none" w:sz="0" w:space="0" w:color="auto"/>
        <w:right w:val="none" w:sz="0" w:space="0" w:color="auto"/>
      </w:divBdr>
    </w:div>
    <w:div w:id="1231581118">
      <w:bodyDiv w:val="1"/>
      <w:marLeft w:val="0"/>
      <w:marRight w:val="0"/>
      <w:marTop w:val="0"/>
      <w:marBottom w:val="0"/>
      <w:divBdr>
        <w:top w:val="none" w:sz="0" w:space="0" w:color="auto"/>
        <w:left w:val="none" w:sz="0" w:space="0" w:color="auto"/>
        <w:bottom w:val="none" w:sz="0" w:space="0" w:color="auto"/>
        <w:right w:val="none" w:sz="0" w:space="0" w:color="auto"/>
      </w:divBdr>
    </w:div>
    <w:div w:id="1739742060">
      <w:bodyDiv w:val="1"/>
      <w:marLeft w:val="0"/>
      <w:marRight w:val="0"/>
      <w:marTop w:val="0"/>
      <w:marBottom w:val="0"/>
      <w:divBdr>
        <w:top w:val="none" w:sz="0" w:space="0" w:color="auto"/>
        <w:left w:val="none" w:sz="0" w:space="0" w:color="auto"/>
        <w:bottom w:val="none" w:sz="0" w:space="0" w:color="auto"/>
        <w:right w:val="none" w:sz="0" w:space="0" w:color="auto"/>
      </w:divBdr>
    </w:div>
    <w:div w:id="20426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hyperlink" Target="mailto:sumeetsahay@bhel.in" TargetMode="Externa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yperlink" Target="http://www.bhel.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3.xml"/><Relationship Id="rId8" Type="http://schemas.openxmlformats.org/officeDocument/2006/relationships/hyperlink" Target="http://www.pem.bhel.co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46C8D4F704A15B4915332671AAA00"/>
        <w:category>
          <w:name w:val="General"/>
          <w:gallery w:val="placeholder"/>
        </w:category>
        <w:types>
          <w:type w:val="bbPlcHdr"/>
        </w:types>
        <w:behaviors>
          <w:behavior w:val="content"/>
        </w:behaviors>
        <w:guid w:val="{96E5D86B-A79C-4A40-8DFF-4CDFD19528DE}"/>
      </w:docPartPr>
      <w:docPartBody>
        <w:p w:rsidR="00E75609" w:rsidRDefault="009C26B1" w:rsidP="009C26B1">
          <w:pPr>
            <w:pStyle w:val="A3C46C8D4F704A15B4915332671AAA00"/>
          </w:pPr>
          <w:r w:rsidRPr="00C74FA4">
            <w:rPr>
              <w:rStyle w:val="PlaceholderText"/>
              <w:color w:val="FF0000"/>
            </w:rPr>
            <w:t>Click or tap here to enter text.</w:t>
          </w:r>
        </w:p>
      </w:docPartBody>
    </w:docPart>
    <w:docPart>
      <w:docPartPr>
        <w:name w:val="C8890087283246D1957613695937358C"/>
        <w:category>
          <w:name w:val="General"/>
          <w:gallery w:val="placeholder"/>
        </w:category>
        <w:types>
          <w:type w:val="bbPlcHdr"/>
        </w:types>
        <w:behaviors>
          <w:behavior w:val="content"/>
        </w:behaviors>
        <w:guid w:val="{D64E71C3-4725-4035-9C91-8E79BD0EC2E1}"/>
      </w:docPartPr>
      <w:docPartBody>
        <w:p w:rsidR="00E75609" w:rsidRDefault="009C26B1" w:rsidP="009C26B1">
          <w:pPr>
            <w:pStyle w:val="C8890087283246D1957613695937358C"/>
          </w:pPr>
          <w:r w:rsidRPr="00C74FA4">
            <w:rPr>
              <w:rStyle w:val="PlaceholderText"/>
              <w:color w:val="FF0000"/>
            </w:rPr>
            <w:t>Click or tap here to enter text.</w:t>
          </w:r>
        </w:p>
      </w:docPartBody>
    </w:docPart>
    <w:docPart>
      <w:docPartPr>
        <w:name w:val="C236CEE1CE314E88A78406E7171711EE"/>
        <w:category>
          <w:name w:val="General"/>
          <w:gallery w:val="placeholder"/>
        </w:category>
        <w:types>
          <w:type w:val="bbPlcHdr"/>
        </w:types>
        <w:behaviors>
          <w:behavior w:val="content"/>
        </w:behaviors>
        <w:guid w:val="{4670A97A-385C-417B-98B2-40F7B230CC83}"/>
      </w:docPartPr>
      <w:docPartBody>
        <w:p w:rsidR="00E75609" w:rsidRDefault="009C26B1" w:rsidP="009C26B1">
          <w:pPr>
            <w:pStyle w:val="C236CEE1CE314E88A78406E7171711EE"/>
          </w:pPr>
          <w:r w:rsidRPr="00562678">
            <w:rPr>
              <w:rStyle w:val="PlaceholderText"/>
              <w:color w:val="FF0000"/>
            </w:rPr>
            <w:t>Choose an item.</w:t>
          </w:r>
        </w:p>
      </w:docPartBody>
    </w:docPart>
    <w:docPart>
      <w:docPartPr>
        <w:name w:val="070BCC357E4549EC99096F68FE31E8AA"/>
        <w:category>
          <w:name w:val="General"/>
          <w:gallery w:val="placeholder"/>
        </w:category>
        <w:types>
          <w:type w:val="bbPlcHdr"/>
        </w:types>
        <w:behaviors>
          <w:behavior w:val="content"/>
        </w:behaviors>
        <w:guid w:val="{AF602ADC-FA25-4C32-A3E6-C81F64BD9F54}"/>
      </w:docPartPr>
      <w:docPartBody>
        <w:p w:rsidR="00E75609" w:rsidRDefault="009C26B1" w:rsidP="009C26B1">
          <w:pPr>
            <w:pStyle w:val="070BCC357E4549EC99096F68FE31E8AA"/>
          </w:pPr>
          <w:r w:rsidRPr="00562678">
            <w:rPr>
              <w:rStyle w:val="PlaceholderText"/>
              <w:color w:val="FF0000"/>
            </w:rPr>
            <w:t>Choose an item.</w:t>
          </w:r>
        </w:p>
      </w:docPartBody>
    </w:docPart>
    <w:docPart>
      <w:docPartPr>
        <w:name w:val="560CAFDFDE404383A7984E1A6C672974"/>
        <w:category>
          <w:name w:val="General"/>
          <w:gallery w:val="placeholder"/>
        </w:category>
        <w:types>
          <w:type w:val="bbPlcHdr"/>
        </w:types>
        <w:behaviors>
          <w:behavior w:val="content"/>
        </w:behaviors>
        <w:guid w:val="{51436F32-D7A6-449D-8868-21D23A2567F0}"/>
      </w:docPartPr>
      <w:docPartBody>
        <w:p w:rsidR="00E75609" w:rsidRDefault="009C26B1" w:rsidP="009C26B1">
          <w:pPr>
            <w:pStyle w:val="560CAFDFDE404383A7984E1A6C672974"/>
          </w:pPr>
          <w:r w:rsidRPr="00562678">
            <w:rPr>
              <w:rStyle w:val="PlaceholderText"/>
              <w:color w:val="FF0000"/>
            </w:rPr>
            <w:t>Choose an item.</w:t>
          </w:r>
        </w:p>
      </w:docPartBody>
    </w:docPart>
    <w:docPart>
      <w:docPartPr>
        <w:name w:val="EC4698C8DC07481B827F0515784C8B0A"/>
        <w:category>
          <w:name w:val="General"/>
          <w:gallery w:val="placeholder"/>
        </w:category>
        <w:types>
          <w:type w:val="bbPlcHdr"/>
        </w:types>
        <w:behaviors>
          <w:behavior w:val="content"/>
        </w:behaviors>
        <w:guid w:val="{E0A0A4E8-0AB5-4B62-843F-FBD25CA5176F}"/>
      </w:docPartPr>
      <w:docPartBody>
        <w:p w:rsidR="00E75609" w:rsidRDefault="009C26B1" w:rsidP="009C26B1">
          <w:pPr>
            <w:pStyle w:val="EC4698C8DC07481B827F0515784C8B0A"/>
          </w:pPr>
          <w:r w:rsidRPr="00FA5272">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B1"/>
    <w:rsid w:val="00191C6E"/>
    <w:rsid w:val="0048025C"/>
    <w:rsid w:val="0051732D"/>
    <w:rsid w:val="009C26B1"/>
    <w:rsid w:val="00A85501"/>
    <w:rsid w:val="00AB7394"/>
    <w:rsid w:val="00B91D9D"/>
    <w:rsid w:val="00D9475B"/>
    <w:rsid w:val="00DD49E8"/>
    <w:rsid w:val="00E7491C"/>
    <w:rsid w:val="00E7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6B1"/>
    <w:rPr>
      <w:color w:val="808080"/>
    </w:rPr>
  </w:style>
  <w:style w:type="paragraph" w:customStyle="1" w:styleId="8C50093613924953937558D4E1C3F89D">
    <w:name w:val="8C50093613924953937558D4E1C3F89D"/>
    <w:rsid w:val="009C26B1"/>
  </w:style>
  <w:style w:type="paragraph" w:customStyle="1" w:styleId="12C02E8DF25B4D7BB35D2A79C2277B77">
    <w:name w:val="12C02E8DF25B4D7BB35D2A79C2277B77"/>
    <w:rsid w:val="009C26B1"/>
  </w:style>
  <w:style w:type="paragraph" w:customStyle="1" w:styleId="D684249C46904585A4EB39E148CA4E2E">
    <w:name w:val="D684249C46904585A4EB39E148CA4E2E"/>
    <w:rsid w:val="009C26B1"/>
  </w:style>
  <w:style w:type="paragraph" w:customStyle="1" w:styleId="2263DB4EA05F462F9479C9EA30705661">
    <w:name w:val="2263DB4EA05F462F9479C9EA30705661"/>
    <w:rsid w:val="009C26B1"/>
  </w:style>
  <w:style w:type="paragraph" w:customStyle="1" w:styleId="A3C46C8D4F704A15B4915332671AAA00">
    <w:name w:val="A3C46C8D4F704A15B4915332671AAA00"/>
    <w:rsid w:val="009C26B1"/>
  </w:style>
  <w:style w:type="paragraph" w:customStyle="1" w:styleId="C8890087283246D1957613695937358C">
    <w:name w:val="C8890087283246D1957613695937358C"/>
    <w:rsid w:val="009C26B1"/>
  </w:style>
  <w:style w:type="paragraph" w:customStyle="1" w:styleId="C236CEE1CE314E88A78406E7171711EE">
    <w:name w:val="C236CEE1CE314E88A78406E7171711EE"/>
    <w:rsid w:val="009C26B1"/>
  </w:style>
  <w:style w:type="paragraph" w:customStyle="1" w:styleId="070BCC357E4549EC99096F68FE31E8AA">
    <w:name w:val="070BCC357E4549EC99096F68FE31E8AA"/>
    <w:rsid w:val="009C26B1"/>
  </w:style>
  <w:style w:type="paragraph" w:customStyle="1" w:styleId="560CAFDFDE404383A7984E1A6C672974">
    <w:name w:val="560CAFDFDE404383A7984E1A6C672974"/>
    <w:rsid w:val="009C26B1"/>
  </w:style>
  <w:style w:type="paragraph" w:customStyle="1" w:styleId="CA952E67F34D494EA1C0387E9F54FC4D">
    <w:name w:val="CA952E67F34D494EA1C0387E9F54FC4D"/>
    <w:rsid w:val="009C26B1"/>
  </w:style>
  <w:style w:type="paragraph" w:customStyle="1" w:styleId="EC4698C8DC07481B827F0515784C8B0A">
    <w:name w:val="EC4698C8DC07481B827F0515784C8B0A"/>
    <w:rsid w:val="009C2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2C76-BA0C-4399-842A-4D46A339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27</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Sharad Chandra</dc:creator>
  <cp:lastModifiedBy>Sumeet Sahay </cp:lastModifiedBy>
  <cp:revision>124</cp:revision>
  <cp:lastPrinted>2022-12-23T10:24:00Z</cp:lastPrinted>
  <dcterms:created xsi:type="dcterms:W3CDTF">2020-07-23T11:16:00Z</dcterms:created>
  <dcterms:modified xsi:type="dcterms:W3CDTF">2023-06-06T04:45:00Z</dcterms:modified>
</cp:coreProperties>
</file>